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AC/3726/2016 vom 10. Juli 2017</w:t>
      </w:r>
    </w:p>
    <w:p>
      <w:r>
        <w:t>GE Cour de justice, 2017-07-10, FR</w:t>
      </w:r>
    </w:p>
    <w:p>
      <w:r>
        <w:rPr>
          <w:b/>
        </w:rPr>
        <w:t xml:space="preserve">Quelle: </w:t>
      </w:r>
      <w:r>
        <w:t>https://mcp.opencaselaw.ch/entscheid/ge_gerichte_AC_3726_2016</w:t>
      </w:r>
    </w:p>
    <w:p>
      <w:r>
        <w:t>FR: GE_GERICHTE AC/3726/2016 du 10 juillet 2017</w:t>
      </w:r>
    </w:p>
    <w:p>
      <w:r>
        <w:t>IT: GE_GERICHTE AC/3726/2016 del 10 luglio 2017</w:t>
      </w:r>
    </w:p>
    <w:p>
      <w:pPr>
        <w:pStyle w:val="Heading2"/>
      </w:pPr>
      <w:r>
        <w:t>Regeste</w:t>
      </w:r>
    </w:p>
    <w:p>
      <w:r>
        <w:t>CHANCES DE SUCCÈS ; DROIT D'ÊTRE ENTENDU</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3.1.2. Les dispositions de la procédure par-devant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1 CC). En cas d’urgence particulière, l’autorité de protection peut prendre des mesures provisionnelles sans entendre les personnes parties à la procédure. Elle leur donne dans le même temps, la possibilité de prendre position ; elle prend ensuite une nouvelle décision (art. 445 al. 2 CC).</w:t>
      </w:r>
    </w:p>
    <w:p>
      <w:r>
        <w:rPr>
          <w:b/>
        </w:rPr>
        <w:t>E. 3.2</w:t>
      </w:r>
    </w:p>
    <w:p>
      <w:r>
        <w:t>En l'espèce, le Tribunal de protection a dans un premier temps clairement indiqué qu’il n’entendait pas donner suite à la demande d’audition de la recourante au motif qu’il désirait attendre le préavis du SPMi. Ce n’est que postérieurement au dépôt du recours pour déni de justice qu’il a modifié sa décision et, sans attendre le préavis du SPMi, convoqué la recourante afin qu’elle soit entendue. Une relation de cause à effet entre le dépôt du recours et la modification de sa décision par le Tribunal de protection doit ainsi être admise. Prima facie , il faut pour le surplus admettre que le Tribunal de protection se devait de convoquer rapidement la recourante afin de respecter son droit d’être entendu, ce qu’il n’entendait, a priori , pas faire dans un délai convenable puisqu’il n’avait pas fixé d’audience simultanément au prononcé de sa décision sur mesures provisionnelles et qu’il avait refusé de fixer une audience à la requête expresse de la recourante. Au vu de ce qui précède, le recours pour déni de justice formé par la recourante le 29 juin 2017 auprès de la Chambre de surveillance de la Cour de justice ne semblait pas dénué de chances de succès, ce que le Tribunal de protection paraît avoir réalisé puisqu’il a convoqué la recourante sans attendre la décision de la Cour. Par conséquent, le recours sera admis et la décision querellée sera annulée. La condition de l’indigence paraissant réalisée, notamment au vu de l'octroi de l'aide étatique à la recourante pour la procédure devant le Tribunal de protection, de sorte que l’assistance juridique sollicitée sera octroyée, avec effet au 29 juin 2017, date du dépôt de la requête.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