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AC/368/2018 vom 12. Mai 2021</w:t>
      </w:r>
    </w:p>
    <w:p>
      <w:r>
        <w:t>GE Cour de justice, 2021-05-12, FR</w:t>
      </w:r>
    </w:p>
    <w:p>
      <w:r>
        <w:rPr>
          <w:b/>
        </w:rPr>
        <w:t xml:space="preserve">Quelle: </w:t>
      </w:r>
      <w:r>
        <w:t>https://mcp.opencaselaw.ch/entscheid/ge_gerichte_AC_368_2018</w:t>
      </w:r>
    </w:p>
    <w:p>
      <w:r>
        <w:t>FR: GE_GERICHTE AC/368/2018 du 12 mai 2021</w:t>
      </w:r>
    </w:p>
    <w:p>
      <w:r>
        <w:t>IT: GE_GERICHTE AC/368/2018 del 12 maggio 2021</w:t>
      </w:r>
    </w:p>
    <w:p>
      <w:pPr>
        <w:pStyle w:val="Heading2"/>
      </w:pPr>
      <w:r>
        <w:t>Erwägungen</w:t>
      </w:r>
    </w:p>
    <w:p>
      <w:r>
        <w:rPr>
          <w:b/>
        </w:rPr>
        <w:t>E. 1.1</w:t>
      </w:r>
    </w:p>
    <w:p>
      <w:r>
        <w:t>En tant qu'elle refuse une extension de l'assistance juridique accordée,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4A_48/2021 du 21 juin 2021 consid. 3.2; 4A_100/2021 du 10 mai 2021 consid. 3.2; 4A_622/2020 du 5 février 2021 consid. 2.4). Ces principes sont applicables lorsque l'assistance judiciaire est requise pour la procédure de recours (art. 119 al. 5 CPC; arrêts du Tribunal fédéral 4A_48/2021 du 21 juin 2021 consid. 3.2 et 5A_502/2017 du 15 août 2017 consid. 3.2 et les arrêts cités).</w:t>
      </w:r>
    </w:p>
    <w:p>
      <w:r>
        <w:rPr>
          <w:b/>
        </w:rPr>
        <w:t>E. 2.2</w:t>
      </w:r>
    </w:p>
    <w:p>
      <w:r>
        <w:t>En l'espèce, il n'est pas contesté que le recourant n'a, à l'appui de sa demande d'extension de l'assistance juridique, pas exposé les motifs qu'il souhaitait invoquer à l'appui de son appel contre le jugement du Tribunal des Prud'hommes du 22 avril 2021, ce qui rendait impossible l'évaluation des chances de succès de la procédure d'appel envisagée. Contrairement à ce que soutient le recourant, il résulte des développements juridiques qui précèdent que dans la mesure où il était assisté d'un avocat, lequel devait connaître les conditions d'octroi de l'aide étatique et les obligations de motivation incombant à tout requérant d'une telle aide, l'autorité précédente n'avait pas le devoir de l'interpeller afin qu'il complète sa requête d'assistance juridique lacunaire. Ainsi, en s'abstenant, alors qu'il était assisté d'un avocat, de fournir, lors du dépôt de sa demande d'extension d'assistance juridique, les pièces et renseignements nécessaires à l'évaluation des chances de succès de la procédure d'appel envisagée, le recourant n'a pas satisfait à son devoir de collaboration. L'autorité précédente pouvait en conséquence, sans violer le droit, refuser d'entrer en matière sur sa demande d'extension de l'assistance juridique. Partant, le recours, infondé, sera rejeté.</w:t>
      </w:r>
    </w:p>
    <w:p>
      <w:r>
        <w:rPr>
          <w:b/>
        </w:rPr>
        <w:t>E. 3</w:t>
      </w:r>
    </w:p>
    <w:p>
      <w:r>
        <w:t>Sauf exceptions non réalisées en l'espèce, il n'est pas perçu de frais judiciaires pour la procédure d'assistance juridique (art. 119 al. 6 CPC). Par ailleurs, il n'y a pas lieu, au vu de l'issue du litige,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