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AC/3673/2022 vom 20. März 2023</w:t>
      </w:r>
    </w:p>
    <w:p>
      <w:r>
        <w:t>GE Cour de justice, 2023-03-20, FR</w:t>
      </w:r>
    </w:p>
    <w:p>
      <w:r>
        <w:rPr>
          <w:b/>
        </w:rPr>
        <w:t xml:space="preserve">Quelle: </w:t>
      </w:r>
      <w:r>
        <w:t>https://mcp.opencaselaw.ch/entscheid/ge_gerichte_AC_3673_2022</w:t>
      </w:r>
    </w:p>
    <w:p>
      <w:r>
        <w:t>FR: GE_GERICHTE AC/3673/2022 du 20 mars 2023</w:t>
      </w:r>
    </w:p>
    <w:p>
      <w:r>
        <w:t>IT: GE_GERICHTE AC/3673/2022 del 20 marzo 2023</w:t>
      </w:r>
    </w:p>
    <w:p>
      <w:pPr>
        <w:pStyle w:val="Heading2"/>
      </w:pPr>
      <w:r>
        <w:t>Regeste</w:t>
      </w:r>
    </w:p>
    <w:p>
      <w:r>
        <w:t>CPC.117</w:t>
      </w:r>
    </w:p>
    <w:p>
      <w:pPr>
        <w:pStyle w:val="Heading2"/>
      </w:pPr>
      <w:r>
        <w:t>Erwägungen</w:t>
      </w:r>
    </w:p>
    <w:p>
      <w:r>
        <w:rPr>
          <w:b/>
        </w:rPr>
        <w:t>E. 1.1</w:t>
      </w:r>
    </w:p>
    <w:p>
      <w:r>
        <w:t>La décision entreprise est sujette à recours auprès de la présidence de la Cour de justice en tant qu'elle refuse l'assistance juridique (art. 121 CPC;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art.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La fourniture d'un conseil juridique rémunéré par l'Etat suppose la réalisation de trois conditions: une cause non dénuée de chances de succès, l'indigence et la nécessité de l'assistance par un professionnel (art. 29 al. 3 Cst. et 117 let. a et b CPC; ATF 141 III 560 consid. 3.2.1).![endif]&gt;![if&gt;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La nature de la procédure, qu'elle soit ordinaire ou sommaire, unilatérale ou contradictoire, régie par la maxime d'office ou la maxime des débats, et la phase de la procédure dans laquelle intervient la requête, ne sont pas à elles seules décisives (ATF 125 V 32 consid. 4b). L'assistance juridique ne s'étend pas aux activités relevant de l'assistance sociale ou dont d'autres organismes subventionnés directement ou indirectement peuvent se charger à moindre frais (art. 3 al. 3 RAJ). Le fait que la partie adverse soit assistée d'un avocat, dit principe de l'égalité des armes, joue aussi un rôle (cf. art. 118 al. 1 let. c CPC). Toutefois, même dans ce cas, la désignation d'un conseil juridique d'office n'est pas automatique et il convient d'examiner les circonstances du cas d'espèce (arrêt du Tribunal fédéral 4A 331/2021 du 7 septembre 2021, consid. 4.1). La situation doit être appréciée à la date du dépôt de la requête et sur la base d'un examen sommaire (ATF 138 III 217 consid. 2.2.4; 133 III 614 consid. 5).</w:t>
      </w:r>
    </w:p>
    <w:p>
      <w:r>
        <w:rPr>
          <w:b/>
        </w:rPr>
        <w:t>E. 3.2</w:t>
      </w:r>
    </w:p>
    <w:p>
      <w:r>
        <w:t>En l'espèce, les éléments soumis à la vice-présidence du Tribunal de première instance ne permettent pas de considérer que la procédure de contrôle engagée devant l'OCIRT présenterait des difficultés de fait ou de droit, auxquelles la recourante ne pourrait faire face seule. En effet, selon les informations transmises au premier juge, la procédure devant l'OCIRT consistait uniquement à clarifier la nature de la relation existante entre B______, C______, et la recourante. La question juridique à résoudre à ce stade ne nécessitait dès lors pas de connaissances particulières. Il n'apparaît en outre pas nécessaire que la recourante soit assistée d'un avocat, dans la mesure où elle dispose de la possibilité de s'adresser à son assistant social auprès de l'Hospice général, voire d'un organisme à vocation sociale, pour bénéficier d'un soutien dans l'accomplissement des démarches nécessitées à ce stade par la procédure devant l'OCIRT. Partant, c'est à juste titre que la vice-présidence du Tribunal de première instance a considéré que la désignation d'un avocat rémunéré par l'Etat ne se justifiait pas. Le recours, infondé, sera par conséquent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le 3 avril 2023 par A______ contre la décision rendue le 20 mars 2023 par la vice-présidence du Tribunal de première instance dans la cause AC/3673/2022.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 La vice-présidente : Verena PEDRAZZINI RIZZI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