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AC/3653/2015 vom 25. Januar 2016</w:t>
      </w:r>
    </w:p>
    <w:p>
      <w:r>
        <w:t>GE Cour de justice, 2016-01-25, FR</w:t>
      </w:r>
    </w:p>
    <w:p>
      <w:r>
        <w:rPr>
          <w:b/>
        </w:rPr>
        <w:t xml:space="preserve">Quelle: </w:t>
      </w:r>
      <w:r>
        <w:t>https://mcp.opencaselaw.ch/entscheid/ge_gerichte_AC_3653_2015</w:t>
      </w:r>
    </w:p>
    <w:p>
      <w:r>
        <w:t>FR: GE_GERICHTE AC/3653/2015 du 25 janvier 2016</w:t>
      </w:r>
    </w:p>
    <w:p>
      <w:r>
        <w:t>IT: GE_GERICHTE AC/3653/2015 del 25 gennaio 2016</w:t>
      </w:r>
    </w:p>
    <w:p>
      <w:pPr>
        <w:pStyle w:val="Heading2"/>
      </w:pPr>
      <w:r>
        <w:t>Regeste</w:t>
      </w:r>
    </w:p>
    <w:p>
      <w:r>
        <w:t>CHANCES DE SUCCÈS; RÉCUSATION</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[RSG E 2 05.04] ; arrêt du Tribunal fédéral 1B_171/2011 du 15 juin 2011 consid. 2.2).![endif]&gt;![if&gt;</w:t>
      </w:r>
    </w:p>
    <w:p>
      <w:r>
        <w:rPr>
          <w:b/>
        </w:rPr>
        <w:t>E. 1.2</w:t>
      </w:r>
    </w:p>
    <w:p>
      <w:r>
        <w:t>En l'espèce, sous réserve du ch. 1.3 ci-dessous, le recours est recevable pour avoir été interjeté dans le délai utile et en la forme écrite prescrite par la loi.</w:t>
      </w:r>
    </w:p>
    <w:p>
      <w:r>
        <w:rPr>
          <w:b/>
        </w:rPr>
        <w:t>E. 1.3</w:t>
      </w:r>
    </w:p>
    <w:p>
      <w:r>
        <w:t>Selon un principe général de procédure, les conclusions en constatation de droit ne sont recevables que lorsque des conclusions condamnatoires ou formatrices sont exclues (ATF 141 II 113 consid. 1.7). Pour ce motif, l'ensemble des conclusions constatatoires formulées par le recourant seront déclarées irrecevables.</w:t>
      </w:r>
    </w:p>
    <w:p>
      <w:r>
        <w:rPr>
          <w:b/>
        </w:rPr>
        <w:t>E. 1.4</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1.5</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reproche au Vice-président du Tribunal civil d'avoir pris en considération des éléments de fait qui ne ressortaient pas de sa demande d'assistance juridique et qui n'avaient aucun lien avec la procédure pour laquelle l'aide étatique était requise, soit en particulier un arrêt rendu le 26 novembre 2015 par la Chambre des assurances sociales, ainsi qu'une ordonnance rendue par le Tribunal de protection de l'adulte et de l'enfant le 10 septembre 2014, déclarant irrecevable une demande récusation formée par le recourant et son épouse, eu égard aux multiples demandes de récusation déposées par ces derniers précédemment.</w:t>
      </w:r>
    </w:p>
    <w:p>
      <w:r>
        <w:rPr>
          <w:b/>
        </w:rPr>
        <w:t>E. 2.1</w:t>
      </w:r>
    </w:p>
    <w:p>
      <w:r>
        <w:t>La procédure d'octroi de l'assistance judiciaire relève de la juridiction gracieuse au sens de l'art. 1 let. b CPC (ATF 141 I 241 consid. 3.1). Dans les procédures relevant de la juridiction gracieuse, le tribunal établit les faits d'office (art. 255 let. b CPC). Selon l'art. 8 RAJ, applicable par renvoi de l'art. 10 al. 4 LPA, le greffe est chargé d'instruire les requêtes d'assistance juridique (al. 1) ; il peut solliciter l'apport de la procédure pour laquelle l'assistance judiciaire est requise (al. 2) ; les dispositions du code de procédure civile sont applicables à toute requête d'assistance juridique (al. 3).</w:t>
      </w:r>
    </w:p>
    <w:p>
      <w:r>
        <w:rPr>
          <w:b/>
        </w:rPr>
        <w:t>E. 2.2</w:t>
      </w:r>
    </w:p>
    <w:p>
      <w:r>
        <w:t>En l'espèce, indépendamment de la question de savoir si le Vice-président du Tribunal civil pouvait rechercher des informations dans diverses procédures concernant le recourant et n'ayant aucun lien direct avec la procédure pour laquelle l'assistance juridique est demandée – et tenir compte desdites informations sans donner au recourant l'occasion de se déterminer à leur propos –, le grief du recourant doit être admis. En effet, le fait que, par le passé, le recourant ait, sans succès, formé plusieurs demandes de récusation dirigées contre des magistrats de diverses juridictions n'est pas pertinent pour statuer sur les chances de succès de la demande de récusation formée le 14 septembre 2015. Il en va de même de l'arrêt rendu le 26 novembre 2015 par la Chambre des assurances sociales, statuant sur la demande de révision du recourant. Ces éléments factuels n'ont donc pas été pris en compte dans l'état de fait de la présente décision.</w:t>
      </w:r>
    </w:p>
    <w:p>
      <w:r>
        <w:rPr>
          <w:b/>
        </w:rPr>
        <w:t>E. 3</w:t>
      </w:r>
    </w:p>
    <w:p>
      <w:r>
        <w:t>Le recourant reproche au premier juge de ne pas avoir procédé à une "analyse raisonnable" des chances de succès de sa demande de récusation.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Aux termes des art. 30 al. 1 Cst. et 6 par. 1 CEDH, toute personne a droit à ce que sa cause soit entendue par un tribunal établi par la loi, compétent, indépendant et impartial, c'est-à-dire par des juges qui offrent la garantie d'une appréciation parfaitement objective de la cause (ATF 129 III 445 consid. 3.3.3). Cette garantie est assurée en premier lieu par les règles cantonales relatives à la récusation, soit dans le cadre de la procédure administrative genevoise par l'art. 15A al. 1 LPA. A teneur de l'art. 15A al. 1 let. f LPA, les juges, les membres des juridictions et les membres du personnel des juridictions se récusent s'ils pourraient être prévenus de toute autre manière, notamment en raison d'un rapport d'amitié ou d'inimitié avec une partie ou son représentant. La formulation de cette disposition correspond à celle de l'art. 34 al. 1 let. e de la loi fédérale sur le Tribunal fédéral du 17 juin 2005 (LTF ; RS 173.110) de sorte que les considérations relatives à cette dernière disposition peuvent être appliquées par analogie. Il doit ainsi être considéré que l'art. 15A al. 1 let. f LPA a la portée d'une clause générale, dans la mesure où elle permet la récusation d'un juge dès que celui-ci peut être prévenu de toute autre manière que les motifs énumérés à l'art. 15A al. 1 let. a) à e) LPA.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134 I 238 consid. 2.2, ATF 134 I 20 consid. 4.2 ; ATF 133 I 1 consid. 5.2 et 6.2 ; ATF 131 I 24 consid. 1.1, ATF 129 III 445 consid. 3.3.3 ; ATF 128 V 82 consid. 2a ; ATF 124 I 121 consid. 3a, voir également arrêt du Tribunal fédéral 2C_755/2008 du 7 janvier 2009 consid. 3.2 et les arrêts cités). En revanche, la récusation sera admise dès qu'il existe une apparence de prévention, peu importe que le juge se sente lui-même apte à se prononcer en toute impartialité. En d'autres termes, il faut que l'on puisse garantir que le procès demeure ouvert (arrêt du Tribunal fédéral 2C_755/2008 du 7 janvier 2009 consid. 3.2 et les arrêts cités). Cependant, la simple affirmation de la partialité ne suffit pas ; il faut prouver que le juge est effectivement prévenu. En effet, l'impartialité se présume, jusqu'à preuve du contraire (Auer/Malinverni/Hottelier, Droit constitutionnel suisse, vol II, 2 ème éd. : Les droits fondamentaux, Berne 2006, p. 576 ch. 1238). 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w:t>
      </w:r>
    </w:p>
    <w:p>
      <w:r>
        <w:rPr>
          <w:b/>
        </w:rPr>
        <w:t>E. 3.3</w:t>
      </w:r>
    </w:p>
    <w:p>
      <w:r>
        <w:t>En l'espèce, à supposer que la demande de récusation formée par le recourant soit déclarée recevable, les griefs qu'elle contient ne fournissent a priori aucun motif pertinent pour mettre en doute la compétence ou la capacité des juges ayant pris part à l'arrêt rendu le 3 août 2015 de statuer en toute impartialité et indépendance. Au demeurant, les griefs formulés par le recourant dans le cadre de sa demande de récusation, notamment la violation de son droit d'être entendu, la violation de la loi ou la constatation arbitraire des faits, semblent plutôt relever d'une procédure de recours. Pour le surplus, il n'appartient ni à l'Autorité de céans, ni au Vice-président du Tribunal civil "d'accorder la gratuité de la procédure au sens de l'art. 81 al. 1 LaCC", cette disposition ne faisait pas partie des normes applicables en matière d'assistance judiciaire, étant pour le surplus relevé qu'elle ne paraît de toute manière pas pertinente pour la demande de récusation du recourant, dès lors qu'elle concerne uniquement les procédures en matière de protection de l'enfant. Compte tenu de ce qui précède, c'est à bon droit que le Vice-président du Tribunal civil a refusé d'octroyer l'assistance juridique au recourant au motif que sa cause était dénuée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 PAR CES MOTIFS, LE VICE-PRÉSIDENT DE LA COUR : A la forme : Déclare recevable le recours formé par A______ contre la décision rendue le 25 janvier 2016 par le Vice-président du Tribunal civil dans la cause AC/3653/2015.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