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AC/3645/2018 vom 14. November 2018</w:t>
      </w:r>
    </w:p>
    <w:p>
      <w:r>
        <w:t>GE Cour de justice, 2018-11-14, FR</w:t>
      </w:r>
    </w:p>
    <w:p>
      <w:r>
        <w:rPr>
          <w:b/>
        </w:rPr>
        <w:t xml:space="preserve">Quelle: </w:t>
      </w:r>
      <w:r>
        <w:t>https://mcp.opencaselaw.ch/entscheid/ge_gerichte_AC_3645_2018</w:t>
      </w:r>
    </w:p>
    <w:p>
      <w:r>
        <w:t>FR: GE_GERICHTE AC/3645/2018 du 14 novembre 2018</w:t>
      </w:r>
    </w:p>
    <w:p>
      <w:r>
        <w:t>IT: GE_GERICHTE AC/3645/2018 del 14 novembre 2018</w:t>
      </w:r>
    </w:p>
    <w:p>
      <w:pPr>
        <w:pStyle w:val="Heading2"/>
      </w:pPr>
      <w:r>
        <w:t>Regeste</w:t>
      </w:r>
    </w:p>
    <w:p>
      <w:r>
        <w:t>DÉNUEMENT</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 Quand bien même le recourant n'a pas pris de conclusions formelles, l'on comprend qu'il sollicite l'annulation de la décision entreprise et d'être mis au bénéfice de l'assistance juridique. Il sera donc entré en matière sur le recours.</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2.1.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2.2</w:t>
      </w:r>
    </w:p>
    <w:p>
      <w:r>
        <w:t>En l'espèce, même en tenant compte des frais de véhicule allégués par le recourant à hauteur de 100 fr., ce dernier disposerait encore d'un solde mensuel de plus de 1'100 fr., ce qui est suffisant pour couvrir en moins d'une année les éventuels honoraires de son avocat, au besoin par mensualités. Pour le surplus, la recourante ne conteste pas les revenus et les charges retenus par le premier juge à son égard. C'est donc à bon droit que le premier juge a retenu que le recourant ne remplissait pas la condition de l'indigence. Dès lors, point n'est besoin d'examiner si l'assistance d'un conseil est nécessaire au recourant puisqu'il dispose des moyens financiers nécessaires pour s'acquitter personnellement des honoraires d'un avocat. Partant, le recours, infondé, sera rejeté.</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le 3 décembre 2018 par A______ contre la décision rendue le 14 novembre 2018 par le Vice-président du Tribunal civil dans la cause AC/3645/2018.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