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AC/35/2011 vom 13. Januar 2011</w:t>
      </w:r>
    </w:p>
    <w:p>
      <w:r>
        <w:t>GE Cour de justice, 2011-01-13, FR</w:t>
      </w:r>
    </w:p>
    <w:p>
      <w:r>
        <w:rPr>
          <w:b/>
        </w:rPr>
        <w:t xml:space="preserve">Quelle: </w:t>
      </w:r>
      <w:r>
        <w:t>https://mcp.opencaselaw.ch/entscheid/ge_gerichte_AC_35_2011</w:t>
      </w:r>
    </w:p>
    <w:p>
      <w:r>
        <w:t>FR: GE_GERICHTE AC/35/2011 du 13 janvier 2011</w:t>
      </w:r>
    </w:p>
    <w:p>
      <w:r>
        <w:t>IT: GE_GERICHTE AC/35/2011 del 13 gennaio 2011</w:t>
      </w:r>
    </w:p>
    <w:p>
      <w:pPr>
        <w:pStyle w:val="Heading2"/>
      </w:pPr>
      <w:r>
        <w:t>Regeste</w:t>
      </w:r>
    </w:p>
    <w:p>
      <w:r>
        <w:t>CPC.117.A; CPC.320</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recours dirigé contre une décision notifiée au recourant après le 1 er janvier 2011, le nouveau droit de procédure est applicable.</w:t>
      </w:r>
    </w:p>
    <w:p>
      <w:r>
        <w:rPr>
          <w:b/>
        </w:rPr>
        <w:t>E. 2</w:t>
      </w:r>
    </w:p>
    <w:p>
      <w:r>
        <w:t>2.1. Les décisions refusant l'assistance judiciaire, rendues en procédure sommaire (art. 119 al. 3 CPC), peuvent faire l'objet d'un recours (art. 121 CPC), écrit et motivé et introduit auprès de l'instance de recours (art. 321 al. 1 CPC); le délai de recours est de dix jours (art. 321 al. 2 CPC). Si le dernier jour du délai est un samedi, le délai expire le premier jour ouvrable qui suit (art. 142 al. 3 CPC).</w:t>
      </w:r>
    </w:p>
    <w:p>
      <w:r>
        <w:rPr>
          <w:b/>
        </w:rPr>
        <w:t>E. 2.2</w:t>
      </w:r>
    </w:p>
    <w:p>
      <w:r>
        <w:t>En l'espèce, le recours est recevable pour avoir été déposé dans le délai utile et selon la forme prescrite par la loi.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 à 2515, p. 453).</w:t>
      </w:r>
    </w:p>
    <w:p>
      <w:r>
        <w:rPr>
          <w:b/>
        </w:rPr>
        <w:t>E. 3</w:t>
      </w:r>
    </w:p>
    <w:p>
      <w:r>
        <w:t>3.1. 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w:t>
      </w:r>
    </w:p>
    <w:p>
      <w:r>
        <w:rPr>
          <w:b/>
        </w:rPr>
        <w:t>E. 3.2</w:t>
      </w:r>
    </w:p>
    <w:p>
      <w:r>
        <w:t>En l'espèce, il résulte des faits retenus par le Vice-président du Tribunal civil que les revenus courants de la recourante suffisent amplement pour couvrir le minimum nécessaire à son entretien personnel (même en ajoutant à son loyer la somme de 1'200 fr. par mois, majorée de 20 %, pour un adulte ne vivant pas en couple). Quant à son fils majeur qu'elle loge gratuitement, la rente AI de celui-ci suffit également pour couvrir le minimum nécessaire à son entretien, au vu des seuls faits retenus dont la recourante ne critique pas la constatation; la question d'un devoir d'entretien de la recourante à l'égard de son fils – à prendre en considération comme charge supplémentaire incompressible de la recourante – ne se pose donc pas. Vu ce qui précède, le recours sera rejeté. * * * * * PAR CES MOTIFS, LE VICE-PRÉSIDENT DE LA COUR : A la forme : Déclare recevable le recours formé par A______ contre la décision rendue le 13 janvier 2011 par le Vice-président du Tribunal civil dans la cause AC/35/2011. Au fond : Le rejette. Déboute A______ de toutes autres conclusions. Notifie une copie de la présente décision à A_______ en l'étude de Me P______. Siégeant : Monsieur François CHAIX, Vice-président; Monsieur Jacques GUERTLER, greffier.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