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AC/3594/2022 vom 22. Februar 2023</w:t>
      </w:r>
    </w:p>
    <w:p>
      <w:r>
        <w:t>GE Cour de justice, 2023-02-22, FR</w:t>
      </w:r>
    </w:p>
    <w:p>
      <w:r>
        <w:rPr>
          <w:b/>
        </w:rPr>
        <w:t xml:space="preserve">Quelle: </w:t>
      </w:r>
      <w:r>
        <w:t>https://mcp.opencaselaw.ch/entscheid/ge_gerichte_AC_3594_2022</w:t>
      </w:r>
    </w:p>
    <w:p>
      <w:r>
        <w:t>FR: GE_GERICHTE AC/3594/2022 du 22 février 2023</w:t>
      </w:r>
    </w:p>
    <w:p>
      <w:r>
        <w:t>IT: GE_GERICHTE AC/3594/2022 del 22 febbraio 2023</w:t>
      </w:r>
    </w:p>
    <w:p>
      <w:pPr>
        <w:pStyle w:val="Heading2"/>
      </w:pPr>
      <w:r>
        <w:t>Erwägungen</w:t>
      </w:r>
    </w:p>
    <w:p>
      <w:r>
        <w:rPr>
          <w:b/>
        </w:rPr>
        <w:t>E. 1.1</w:t>
      </w:r>
    </w:p>
    <w:p>
      <w:r>
        <w:t>La décision entreprise est sujette à recours auprès de la présidente de la Cour de justice en tant qu'elle refuse l'assistance juridique (art. 121 CPC et 21 al. 3 LaCC), compétence expressément déléguée à la vice-présidente soussignée sur la base des art. 29 al. 5 LOJ et 10 al. 1 du Règlement de la Cour de justice (RCJ;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la pièce nouvelle ne seront pas pris en considération.</w:t>
      </w:r>
    </w:p>
    <w:p>
      <w:r>
        <w:rPr>
          <w:b/>
        </w:rPr>
        <w:t>E. 3</w:t>
      </w:r>
    </w:p>
    <w:p>
      <w:r>
        <w:t>Le recourant reproche au premier juge d'avoir considéré que sa requête en évacuation était dépourvue de chances de succès, en ignorant les pièces produites et les explications fournies à l'appui de sa demande d'assistance juridique. Il se plaint à cet égard d'une appréciation erronée des faits pertinents.![endif]&gt;![if&gt;</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L'absence de chances de succès peut résulter des faits ou du droit. L'assistance sera refusée s'il apparaît d'emblée que les faits pertinents allégués sont invraisemblables ou ne pourront pas être prouvés (arrêt du Tribunal fédéral 4A_614/2015 du 25 avril 2016 consid. 3.2). La situation doit être appréciée à la date du dépôt de la requête et sur la base d'un examen sommaire (ATF 142 III 138 consid. 5.1; 133 III 614 consid. 5).</w:t>
      </w:r>
    </w:p>
    <w:p>
      <w:r>
        <w:rPr>
          <w:b/>
        </w:rPr>
        <w:t>E. 3.2</w:t>
      </w:r>
    </w:p>
    <w:p>
      <w:r>
        <w:t>3.2.1 A teneur de l'art. 262 al. 1 CO, de droit semi-impératif, le locataire peut sous-louer tout ou partie de la chose avec le consentement du bailleur. Les règles des art. 253 ss CO s'appliquent par analogie au contrat de bail (de sous-location) conclut entre le locataire et le sous-locataire (Lachat, Le bail à loyer, Lausanne 2019, p. 739). Lorsque les parties sont convenues expressément ou tacitement d'une durée déterminée, le bail prend fin sans congé à l'expiration de la durée convenue (art. 266 al. 1 CO). Si le bail est reconduit tacitement, il devient un contrat de durée indéterminée (art. 266 al. 2 CO). Le contrat dont l'échéance dépend d'un événement certain, dont la date ne peut pas être fixée à l'avance, ou soumis à une condition résolutoire (art. 154 CO), c'est-à-dire à un événement incertain dont les parties ont envisagé la survenance, est aussi un bail à durée déterminée (déterminable). Si à l'évidence l'événement initialement prévu ne peut plus se produire ou s'il est survenu sans que les parties ne réagissent (art. 266 al. 2 CO), le contrat devient à durée indéterminée (Lachat/Bohnet, Commentaire romand Droit des obligations I, n. 2 ad art. 255 CO). Tout bail qui n'est pas conclu pour une durée déterminée ou qui est muet quant à sa durée est réputé à durée indéterminée (art. 255 al. 3 CO). En cas de doute, on tranchera en faveur de cette seconde hypothèse. De même, si les parties n'ont rien prévu quant à la reconduction du bail, le contrat est réputé – de manière réfragable – reconduit pour une durée indéterminée (art. 266 al. 2 CO) (Lachat/Bohnet, op. cit., n. 5 à 7 ad art. 255 CO). Lorsque le bail est de durée indéterminée, une partie peut le résilier en observant les délais de congé et les termes légaux, sauf si un délai plus long ou un autre terme ont été convenus (art. 266a al. 1 CO).</w:t>
      </w:r>
    </w:p>
    <w:p>
      <w:r>
        <w:rPr>
          <w:b/>
        </w:rPr>
        <w:t>E. 3.2.2</w:t>
      </w:r>
    </w:p>
    <w:p>
      <w:r>
        <w:t>Aux termes de l'art. 267 al. 1 CO, à la fin du bail, le locataire doit restituer la chose dans l'état qui résulte d'un usage conforme au contrat. Si le locataire reste dans les lieux loués nonobstant l'expiration du bail, il commet une violation contractuelle (ATF 121 III 408 consid. 3; arrêt du Tribunal fédéral 4A_27/2017 du 30 août 2017 consid. 4.1.4). Le bailleur peut alors intenter la procédure d'expulsion, soit une action personnelle en restitution de la chose louée (art. 267 CO). Le bailleur doit, en principe, attendre l'expiration du bail avant d'entamer la procédure d'expulsion (Lachat, op. cit., p. 1050). En effet, l'expulsion du locataire présuppose que le bail ait valablement pris fin puisque l'extinction du bail est une condition du droit à la restitution des locaux. Le tribunal doit donc trancher à titre préjudiciel la question de la validité de la résiliation, laquelle ne doit être ni inefficace, ni nulle, ni annulable (ATF 144 III 462 consid. 3.3.1; arrêt du Tribunal fédéral 4A_234/2022 du 21 novembre 2022 consid. 4.1). Toutefois, s'il résulte clairement des circonstances que le locataire refusera de libérer les lieux à la fin du contrat, le bailleur peut intenter la procédure avant ce terme. L'expulsion ne pourra en revanche pas être prononcée avant. Si le bailleur n'intente pas une telle procédure, on peut considérer, selon les circonstances, qu'un nouveau bail est conclu, tacitement (Lachat, op. cit., ibidem ).</w:t>
      </w:r>
    </w:p>
    <w:p>
      <w:r>
        <w:rPr>
          <w:b/>
        </w:rPr>
        <w:t>E. 3.3</w:t>
      </w:r>
    </w:p>
    <w:p>
      <w:r>
        <w:t>3.3.1 En l'espèce, le recourant soutient avoir conclu un contrat oral de sous-location pour une durée déterminée et produit à cet égard un contrat de sous-location, qu'il dit falsifié, indiquant que le bail courrait du 5 juillet 2021 au 5 juillet 2022. Comme l'a relevé le premier juge, ce seul contrat ne rend pas vraisemblable que le bail était de durée déterminée, puisque ce contrat est vraisemblablement un faux, vu l'avis de clôture du Ministère public. C'est d'ailleurs le recourant lui-même qui a déposé plainte pénale pour faux dans les titres en lien avec ce contrat. Le fait que le recourant se soit basé sur cet unique contrat pour exiger de C______ qu'il libère l'appartement d'ici au 31 juillet 2022 ne permet pas non plus de déduire que les parties se seraient entendues sur une échéance contractuelle déterminée. A supposer que tel soit le cas, le recourant n'a pas sommé le sous-locataire de quitter les lieux, ni autrement agi contre celui-ci, après cette échéance du 31 juillet 2022. Dans cette hypothèse, il devrait donc être considéré que le bail a été reconduit tacitement et est devenu de durée indéterminée. Le recourant soutient aussi avoir convenu avec C______ qu'il pourrait reprendre possession de l'appartement litigieux s'il ne lui était pas possible de rester auprès de son ex-épouse. A supposer que tel soit le cas, et qu'il faille admettre que le contrat était de durée déterminée, puisqu'assorti d'une condition résolutoire au sens des principes rappelés ci-dessus, il apparaît que le recourant ne s'est pas prévalu de l'avènement de cette condition après la séparation alléguée d'avec son ex-épouse, pour exiger le départ de son sous-locataire. Il faut donc admettre que le bail est devenu de durée indéterminée, dans ce cas également. On ignore du reste depuis quand il aurait quitté le logement de son ex-épouse et pour quelle raison il aurait renoncé à en informer C______, ce à quoi on aurait raisonnablement pu s'attendre vu l'état de nécessité dans lequel il indiquait se trouver. Partant, le recourant ne parvient pas à démontrer que le bail serait de durée déterminée, ni que le bail aurait expiré.</w:t>
      </w:r>
    </w:p>
    <w:p>
      <w:r>
        <w:rPr>
          <w:b/>
        </w:rPr>
        <w:t>E. 3.3.2</w:t>
      </w:r>
    </w:p>
    <w:p>
      <w:r>
        <w:t>Il s'ensuit que le recourant, qui souhaite faire expulser C______, doit d'abord mettre un terme au contrat de sous-location, l'évacuation ne pouvant être requise qu'avant l'expiration du bail et pour autant que celui-ci ait été résilié valablement. Or, le recourant n'a pas démontré, ni même indiqué devant le premier juge, s'il avait résilié le contrat de bail en cause, alors que le greffe de l'Assistance juridique l'avait valablement questionné sur ce point. Il a par la suite expliqué, à l'appui de son recours, que la résiliation de la sous-location n'était pas encore intervenue. Dans ce contexte, c'est donc à bon droit que l'autorité précédente a retenu que la cause du recourant était dénuée de chances de succès, faute de remplir la condition du droit à la restitution des locaux qu'est l'expiration du bail. Le recours sera par conséquent rejeté.</w:t>
      </w:r>
    </w:p>
    <w:p>
      <w:r>
        <w:rPr>
          <w:b/>
        </w:rPr>
        <w:t>E. 4</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par A______ contre la décision rendue le 22 février 2023 par le vice-président du Tribunal de première instance dans la cause AC/3594/2022. Au fond : Le rejette. Déboute A______ de toutes autres conclusions. Dit qu'il n'est pas perçu de frais judiciaires pour le recours, ni alloué de dépens. Notifie une copie de la présente décision à A______ en l'Étude de Me Imed ABDELLI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