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AC/3573/2019 vom 6. November 2019</w:t>
      </w:r>
    </w:p>
    <w:p>
      <w:r>
        <w:t>GE Cour de justice, 2019-11-06, FR</w:t>
      </w:r>
    </w:p>
    <w:p>
      <w:r>
        <w:rPr>
          <w:b/>
        </w:rPr>
        <w:t xml:space="preserve">Quelle: </w:t>
      </w:r>
      <w:r>
        <w:t>https://mcp.opencaselaw.ch/entscheid/ge_gerichte_AC_3573_2019</w:t>
      </w:r>
    </w:p>
    <w:p>
      <w:r>
        <w:t>FR: GE_GERICHTE AC/3573/2019 du 6 novembre 2019</w:t>
      </w:r>
    </w:p>
    <w:p>
      <w:r>
        <w:t>IT: GE_GERICHTE AC/3573/2019 del 6 novembre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produites à l'appui de son écriture spontanée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w:t>
      </w:r>
    </w:p>
    <w:p>
      <w:r>
        <w:rPr>
          <w:b/>
        </w:rPr>
        <w:t>E. 3.1.2</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 Ces principes ont notamment été rappelés par la Cour de justice dans ses décisions DAAJ/34/2019 du 25 février 2019 consid. 3.1.1, DAAJ/20/2019 du 6 février 2019 consid. 3.1, DAAJ/24/2018 du 29 mars 2018 consid. 3.1.2, DAAJ/136/2016 du 19 décembre 2016 consid. 3.2 et DAAJ/109/2016 du 12 septembre 2016 consid. 3.2, disponibles sur le site Internet du Pouvoir judiciaire.</w:t>
      </w:r>
    </w:p>
    <w:p>
      <w:r>
        <w:rPr>
          <w:b/>
        </w:rPr>
        <w:t>E. 3.2</w:t>
      </w:r>
    </w:p>
    <w:p>
      <w:r>
        <w:t>En l'espèce, dans sa requête d'assistance juridique, le recourant s'est limitée à indiquer qu'il souhaitait recourir à l'encontre de la décision de l'OCPM du 21 octobre 2019, sans énoncer les griefs qu'il souhaitait soulever à son encontre. Au regard des principes rappelés ci-dessus, le Vice-président du Tribunal civil n'avait pas le devoir de l'interpeler afin qu'il complète sa demande d'assistance juridique particulièrement lacunaire. En effet, dans la mesure où il a procédé par l'intermédiaire de son avocat de choix, lequel était astreint à une obligation accrue de motivation et de collaboration, il lui appartenait de démontrer que les conditions nécessaires à l'octroi de l'assistance judiciaire étaient réunies, notamment que le recours qu'il entendait interjeter n'était pas dénué de chances de succès. Faute pour le recourant d'avoir procédé en ce sens, c'est à juste titre que le Vice-président du Tribunal civil a rejeté sa requête d'assistance juridique.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23 novembre 2019 par A______ contre la décision rendue le 6 novembre 2019 par le Vice-président du Tribunal civil dans la cause AC/3573/2019. Au fond : Le rejette. Déboute A______ de toutes autres conclusions. Dit qu'il n'est pas perçu de frais judiciaires pour le recours, ni alloué de dépens. Notifie une copie de la présente décision à A______ en l'étude de Me Pierre-Bernard PETITAT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