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AC/3545/2019 vom 26. November 2019</w:t>
      </w:r>
    </w:p>
    <w:p>
      <w:r>
        <w:t>GE Cour de justice, 2019-11-26, FR</w:t>
      </w:r>
    </w:p>
    <w:p>
      <w:r>
        <w:rPr>
          <w:b/>
        </w:rPr>
        <w:t xml:space="preserve">Quelle: </w:t>
      </w:r>
      <w:r>
        <w:t>https://mcp.opencaselaw.ch/entscheid/ge_gerichte_AC_3545_2019</w:t>
      </w:r>
    </w:p>
    <w:p>
      <w:r>
        <w:t>FR: GE_GERICHTE AC/3545/2019 du 26 novembre 2019</w:t>
      </w:r>
    </w:p>
    <w:p>
      <w:r>
        <w:t>IT: GE_GERICHTE AC/3545/2019 del 26 novembre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La loi sur l'université du 13 juin 2008 (ci-après : LU), entrée en vigueur le 17 mars 2009, est complétée par le Statut adopté par l'université (ci-après : statut) (art. 1 al. 3 LU), lequel est entré en vigueur le 27 juillet 2011. Se fondant sur l'art. 43 al. 2 LU, l'université a en outre adopté le règlement relatif à la procédure d'opposition au sein de l'université de Genève du 16 mars 2009, entré en vigueur le 17 mars 2009 (RIO-UNIGE). Conformément à l'art. 37 al. 4 LU, les unités principales d'enseignement et de recherche doivent établir un règlement d'études. La Faculté de médecine a ainsi adopté le règlement d'études de la maîtrise universitaire d'études avancées en santé publique (ci-après : RE) ainsi que le plan d'études applicable à la maîtrise universitaire d'études avancées en santé publique (ci-après : plan d'études).</w:t>
      </w:r>
    </w:p>
    <w:p>
      <w:r>
        <w:rPr>
          <w:b/>
        </w:rPr>
        <w:t>E. 3.1.3</w:t>
      </w:r>
    </w:p>
    <w:p>
      <w:r>
        <w:t>Selon l'art. 72 du statut adopté par l'université, la fraude, le plagiat et leur tentative constituent des infractions graves à l'éthique de l'université et à l'intégrité de la recherche. En cas de fraude, plagiat, tentative de fraude ou de plagiat, le décanat ou la direction doit saisir le conseil de discipline à chaque fois que l'échec à l'évaluation concernée est définitif et qu'il entraine l'élimination de l'étudiant ou de l'étudiante de l'unité principale d'enseignement et de recherche ou du centre ou de l'institut interfacultaire concerné (art. 18 al. 3 du statut) Selon l'art. 9.1 du règlement d'études applicable à la maîtrise d'études avancées en santé publique de l'université de Genève (ci-après : le règlement), toute fraude, tout plagiat, toute tentative de fraude ou de plagiat dûment constatée correspond à un échec à l'évaluation concernée. Aux termes de l'art. 9.2 du règlement, au vu de la gravité du comportement constaté ou de son caractère prémédité, le collège des professeurs de la Faculté de médecine peut décider, après consultation du comité directeur, que l'échec est définitif. L'art. 9.3 du règlement prévoit que le décanat saisit le conseil de discipline de l'Université s'il estime qu'il y a lieu d'envisager une procédure disciplinaire, en tous les cas lorsque l'échec à l'évaluation concernée est définitif et qu'il entraîne l'élimination de l'étudiant.</w:t>
      </w:r>
    </w:p>
    <w:p>
      <w:r>
        <w:rPr>
          <w:b/>
        </w:rPr>
        <w:t>E. 3.1.4</w:t>
      </w:r>
    </w:p>
    <w:p>
      <w:r>
        <w:t>En l'espèce, le recourant ne conteste pas la similitude des deux travaux qu'il a remis, soit celui rédigé dans le cadre de son Master en médecine humaine et celui utilisé afin d'obtenir le diplôme de la maîtrise d'études avancées en santé publique. Les faits ne sont pas contestés et le recourant se plaint en substance d'avoir dû travailler sur le même sujet pour les deux Masters. Il s'agit d'un cas d'auto-plagiat réprimé par l'art. 9.1 du règlement, si bien qu'il apparaît que le Comité directeur était en droit de prononcer un échec définitif à l'évaluation concernée. teneur du dossier, le Comité directeur a toutefois fait preuve de souplesse dans l'application du règlement et octroyé au recourant un délai afin de lui permettre de retirer le premier travail qu'il souhaitait faire valider dans le cadre de son Master en médecine humaine, afin de pouvoir le faire reconnaitre pour obtenir le diplôme de la maîtrise d'études avancées en santé publique, tout en lui expliquant qu'il aurait ensuite la possibilité de demander une équivalence. En effet, chaque filière pouvant accepter d'en délivrer, cette possibilité était prévue dans le règlement d'études applicable au Master en médecine humaine mais ne l'était pas dans le règlement d'études de la maîtrise d'études avancées en santé publique, ce dont le recourant a été informé. Malgré le fait que le Comité directeur ait octroyé un délai au recourant afin qu'il se conforme au règlement, ce dernier a choisi de ne pas tenir compte de ces recommandations. Le Comité directeur était, a priori , en droit, en présence d'un cas d'auto-plagiat, de lui attribuer la note de 0. Parmi les nombreux arguments soulevés dans son mémoire, aucun n'apparaît, à première vue, être pertinent pour remettre en cause la décision attaquée. Le recourant n'invoque pas de grief quant à sa note et n'explique pas en quoi la décision est disproportionnée et arbitraire. Quant aux différents conflits avec la faculté de médecine dans le cadre de ses autres Masters, ils ne sont vraisemblablement pas pertinents pour trancher le litige. Compte tenu de ce qui précède, c'est à juste titre que le Vice-président a refusé d'octroyer le bénéfice de l'aide étatique au recourant au motif que sa cause paraissait dénuée de chances de succès.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24 décembre 2019 par A______ contre la décision rendue le 26 novembre 2019 par le Vice-président du Tribunal civil dans la cause AC/3545/2019.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La présente décision incidente peut être portée dans les trente jours qui suivent sa notification par-devant le Tribunal fédéral par la voie du recours constitutionnel subsidiaire (cf. art. 83 let. t LTF), aux conditions posées par les art. 113 ss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