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AC/3542/2017 vom 5. Dezember 2017</w:t>
      </w:r>
    </w:p>
    <w:p>
      <w:r>
        <w:t>GE Cour de justice, 2017-12-05, FR</w:t>
      </w:r>
    </w:p>
    <w:p>
      <w:r>
        <w:rPr>
          <w:b/>
        </w:rPr>
        <w:t xml:space="preserve">Quelle: </w:t>
      </w:r>
      <w:r>
        <w:t>https://mcp.opencaselaw.ch/entscheid/ge_gerichte_AC_3542_2017</w:t>
      </w:r>
    </w:p>
    <w:p>
      <w:r>
        <w:t>FR: GE_GERICHTE AC/3542/2017 du 5 décembre 2017</w:t>
      </w:r>
    </w:p>
    <w:p>
      <w:r>
        <w:t>IT: GE_GERICHTE AC/3542/2017 del 5 dicembre 2017</w:t>
      </w:r>
    </w:p>
    <w:p>
      <w:pPr>
        <w:pStyle w:val="Heading2"/>
      </w:pPr>
      <w:r>
        <w:t>Regeste</w:t>
      </w:r>
    </w:p>
    <w:p>
      <w:r>
        <w:t>CHANCES DE SUCCÈS ; CONDUITE DU PROCÈS; DÉCISION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Le délai de recours n'étant pas prolongeable (art. 144 al. 1 CPC), le recourant ne sera pas autorisé à compléter son recours. Cela étant, dès lors que le recourant a invoqué des motifs suffisant contre la décision entreprise son recours est recevable.</w:t>
      </w:r>
    </w:p>
    <w:p>
      <w:r>
        <w:rPr>
          <w:b/>
        </w:rPr>
        <w:t>E. 1.3</w:t>
      </w:r>
    </w:p>
    <w:p>
      <w:r>
        <w:t>. Le dossier contenant les éléments pertinents pour statuer, il n'y a pas lieu d'entendre le recourant qui s'est largement exprimé par écrit. Il ne sera dès lors pas donné suite à sa demande d'être auditionné.</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Le recourant reproche au premier juge d'avoir considéré que son recours pour retard injustifié soit devenu sans objet alors que l'ordonnance du 10 novembre 2017 donne à sa partie adverse un nouveau délai pour se déterminer, retardant d'autant l'issue de la procédure.</w:t>
      </w:r>
    </w:p>
    <w:p>
      <w:r>
        <w:rPr>
          <w:b/>
        </w:rPr>
        <w:t>E. 3.1</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130 I 312 consid. 5.1; 129 V 411 consid. 1.2). A cet égard, il y a lieu de se fonder sur des éléments objectifs. Sont déterminants, entre autres critères, le degré de complexité de l'affaire, l'enjeu que revêt le litige pour les parties ainsi que le comportement de celles-ci et des autorités intimées. Il appartient au justiciable d'entreprendre certaines démarches pour inviter l'autorité à faire diligence, notamment en l'incitant à accélérer la procédure ou en recourant pour retard injustifié. Si on ne saurait lui reprocher quelques "temps morts", l'autorité ne peut invoquer une organisation déficiente ou une surcharge structurelle pour justifier la lenteur de la procédure (ATF 130 I 312 consid. 5.1 et 5.2 et les références; arrêt du Tribunal fédéral 4A_193/2015 du 4 mai 2015 consid. 3.1).</w:t>
      </w:r>
    </w:p>
    <w:p>
      <w:r>
        <w:rPr>
          <w:b/>
        </w:rPr>
        <w:t>E. 3.2</w:t>
      </w:r>
    </w:p>
    <w:p>
      <w:r>
        <w:t>En l'espèce, si le Tribunal a mis plusieurs mois pour rendre son ordonnance du 10 novembre 2017, celle-ci a été rendue avant que le recourant ne dépose son recours pour retard injustifié de sorte que c'est à juste titre que le premier juge considéré que ce recours était sans objet puisque la procédure allait de sa voie. Il est compréhensible que le recourant désire que la procédure aboutisse au vite. Cela étant le droit d'être entendu des parties doit être respecté, raison pour laquelle il ne peut être reproché au Tribunal d'avoir fixé un délai raisonnable d'un mois à chacune des parties pour se déterminer sur la prescription de l'action. Dès lors, c'est à juste titre que le premier juge a considéré que les chances de succès du recours pour retard injustifié formé par le recourant apparaissaient faibles, voire nulles, et qu'il lui a refusé le bénéfice de l'assistance juridique pour cette action.</w:t>
      </w:r>
    </w:p>
    <w:p>
      <w:r>
        <w:rPr>
          <w:b/>
        </w:rPr>
        <w:t>E. 4</w:t>
      </w:r>
    </w:p>
    <w:p>
      <w:r>
        <w:t>Le recourant reproche également au premier juge d'avoir considéré que les chances de succès du recours contre l'ordonnance du 10 novembre 2017 étaient faibles dès lors que celui-ci ne serait pas recevable, faute d'un préjudice difficilement réparable.</w:t>
      </w:r>
    </w:p>
    <w:p>
      <w:r>
        <w:rPr>
          <w:b/>
        </w:rPr>
        <w:t>E. 4.1</w:t>
      </w:r>
    </w:p>
    <w:p>
      <w:r>
        <w:t>Le recours est recevable contre des décisions et ordonnances d'instruction de première instance, dans les cas prévus par la loi (art. 319 let. b ch. 1 CPC) ou lorsqu'elles peuvent causer un préjudice difficilement réparable (art. 319 let. b ch. 2 CPC). Au sens de l'art. 319 let. b ch. 2 CPC, une simple prolongation de la procédure ou un accroissement des frais ne constitue pas un préjudice difficilement réparable ( ACJC/122/2015 du 6 janvier 2015 consid. 5.1; ACJC/1089/2014 du 12 septembre 2014 consid. 1.1.1; ACJC/111/2012 du 26 janvier 2012 consid. 2; Haldy, Procédure civile suisse, 2014, p. 193; Spühler, in Basler Kommentar zur Schweizerischen Zivilprozessordung, 2013, n. 7 ad art. 319 CPC; concernant l'art. 93 al. 1 let. a LTF, voir ATF 138 III 190 consid. 6; 137 III 589 consid. 1.2.3). Par ailleurs, la décision du premier juge de limiter le procès à certaines questions déterminées ne constitue pas un dommage difficilement réparable, mais une conséquence inhérente à toute action judiciaire (Colombini, Condensé de la jurisprudence fédérale et vaudoise relative à l'appel et au recours en matière civile, in JdT 2013 III p. 131 ss, p. 158 et référence citée). Si la condition du préjudice difficilement réparable n'est pas remplie, le recours est irrecevable et la partie devra attaquer la décision incidente avec la décision finale sur le fond ( ACJC/462/2015 du 24 avril 2015 consid. 2.3.1; ACJC/327/2012 du 9 mars 2012 consid. 2.4; Message du Conseil fédéral relatif au code de procédure civile suisse, FF 2006 6841, p. 6984).</w:t>
      </w:r>
    </w:p>
    <w:p>
      <w:r>
        <w:rPr>
          <w:b/>
        </w:rPr>
        <w:t>E. 4.2</w:t>
      </w:r>
    </w:p>
    <w:p>
      <w:r>
        <w:t>En l'espèce, en tant qu'elle limite la procédure à la question de la prescription et fixe des délais aux parties pour s'exprimer sur cette question, la décision querellée est une ordonnance d'instruction fondée sur l'art. 125 let. a CPC. Elle est susceptible de recours immédiat aux conditions restrictives de l'art. 319 let. b ch. 2 CPC, soit lorsqu'elle est de nature à causer un préjudice difficilement réparable. La décision querellée n'aura pas inéluctablement pour conséquence de prolonger la procédure puisque si l'action intentée par le recourant devait, par hypothèse, s'avérer prescrite, la procédure prendrait immédiatement fin. Et à considérer que le Tribunal constate que l'action intentée par le recourant ne serait, par hypothèse inverse, pas prescrite, l'allongement de la procédure ne constituerait pas un préjudice difficilement réparable. Par conséquent, c'est à juste titre que le premier juge a refusé d'octroyer l'assistance juridique au recourant au motif que son recours contre contre l'ordonnance du 10 novembre 2017 semblait dénuée de chances de succès, les conditions de sa recevabilité ne paraissant, a priori , pas remplies.</w:t>
      </w:r>
    </w:p>
    <w:p>
      <w:r>
        <w:rPr>
          <w:b/>
        </w:rPr>
        <w:t>E. 4.3</w:t>
      </w:r>
    </w:p>
    <w:p>
      <w:r>
        <w:t>Au vu de ce qui précède, le recours, infondé, sera rejeté dans son ensemble.</w:t>
      </w:r>
    </w:p>
    <w:p>
      <w:r>
        <w:rPr>
          <w:b/>
        </w:rPr>
        <w:t>E. 5</w:t>
      </w:r>
    </w:p>
    <w:p>
      <w:r>
        <w:t>Sauf exceptions non réalisées en l'espèce, il n'est pas perçu de frais judiciaires pour la procédure d'assistance juridique (art. 119 al. 6 CPC). * * * * * PAR CES MOTIFS, LE VICE-PRÉSIDENT DE LA COUR : A la forme : Déclare recevable le recours formé le 18 décembre 2017 par A______ contre la décision rendue le 5 décembre 2017 par le Vice-président du Tribunal civil dans la cause AC/3542/2017.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Fatina SCHAERER, greffière. Le vice-président : Patrick CHENAUX La greffière : Fatina SCHAERER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