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AC/347/2010 vom 26. Februar 2013</w:t>
      </w:r>
    </w:p>
    <w:p>
      <w:r>
        <w:t>GE Cour de justice, 2013-02-26, FR</w:t>
      </w:r>
    </w:p>
    <w:p>
      <w:r>
        <w:rPr>
          <w:b/>
        </w:rPr>
        <w:t xml:space="preserve">Quelle: </w:t>
      </w:r>
      <w:r>
        <w:t>https://mcp.opencaselaw.ch/entscheid/ge_gerichte_AC_347_2010</w:t>
      </w:r>
    </w:p>
    <w:p>
      <w:r>
        <w:t>FR: GE_GERICHTE AC/347/2010 du 26 février 2013</w:t>
      </w:r>
    </w:p>
    <w:p>
      <w:r>
        <w:t>IT: GE_GERICHTE AC/347/2010 del 26 febbraio 2013</w:t>
      </w:r>
    </w:p>
    <w:p>
      <w:pPr>
        <w:pStyle w:val="Heading2"/>
      </w:pPr>
      <w:r>
        <w:t>Regeste</w:t>
      </w:r>
    </w:p>
    <w:p>
      <w:r>
        <w:t>CHANCES DE SUCCÈS | Cst.29.3; CPC.117; LDIP.51.B; LDIP.63.1</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1.4</w:t>
      </w:r>
    </w:p>
    <w:p>
      <w:r>
        <w:t>À teneur l'art. 326 al. 1 CPC, les allégations de faits et les preuves nouvelles sont irrecevables dans le cadre d'une procédure de recours. Par conséquent, la pièce nouvelle ne sera pas prise en considération. Par ailleurs, il ne sera pas donné suite à la requête d'audition de la recourante, une telle audition n'étant pas susceptible d'apporter des éléments pertinents pour l'issue du litige, vu le pouvoir de cognition limité de la Cour.</w:t>
      </w:r>
    </w:p>
    <w:p>
      <w:r>
        <w:rPr>
          <w:b/>
        </w:rPr>
        <w:t>E. 2</w:t>
      </w:r>
    </w:p>
    <w:p>
      <w:r>
        <w:t>La recourante reproche principalement à l'autorité de première instance d'avoir jugé que son appel était dépourvu de chances de succès.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À teneur des art. 51 let. b et 63 al. 1 LDIP, le juge compétent pour connaître du divorce l'est aussi pour connaître de la liquidation du régime matrimonial. La LDIP ne limite pas la compétence du juge du divorce, chargé de la liquidation du régime matrimonial, aux seuls biens sis en Suisse ; au contraire, le principe de l'universalité de la liquidation veut que l'ensemble des biens des époux, meubles ou immeubles, soient inclus dans la liquidation où qu'ils se trouvent dans le monde (Dutoit, Droit international privé suisse, 2005, n. 5 ad art. 51 LDIP; Courvoisier, Commentaire bâlois, 2007, n. 15 ad art. 51 LDIP). Le législateur a renoncé à étendre aux régimes matrimoniaux la réserve de compétence, instaurée en matière successorale par l'art. 86 al. 2 LDIP, qui abandonne à l'Etat du lieu de situation des immeubles la juridiction en cette matière s'il revendique une compétence exclusive (arrêt du Tribunal fédéral 5A_248/2010 du 11 juillet 2010, consid. 4.1; Message du Conseil fédéral, FF 1983 I 339 n. 234.2). Il s'agissait d'éviter de limiter la compétence du juge du divorce pour régler la situation financière des époux (Message, op.cit., p. 339; Heini Zk 2004, IPRG ad art. 51-58, n. 12). Il s'ensuit que le juge suisse chargé de liquider le régime matrimonial à la suite d'un divorce est compétent pour statuer même sur des immeubles sis à l'étranger et faisant l'objet d'une compétence exclusive de l'Etat du lieu de situation (Dutoit, op. cit., p. 5 ad art. 51 p. 176, 177; Bucher, Droit international privé suisse, 1992, n. 447 p. 162; Bertholet, Les régimes matrimoniaux en droit international privé suisse, in Les régimes matrimoniaux en droit comparé et en droit international privé, 2006 p. 38).</w:t>
      </w:r>
    </w:p>
    <w:p>
      <w:r>
        <w:rPr>
          <w:b/>
        </w:rPr>
        <w:t>E. 2.3</w:t>
      </w:r>
    </w:p>
    <w:p>
      <w:r>
        <w:t>En l'espèce, dans le cadre de la procédure de divorce, la recourante avait notamment conclu à ce que son époux soit condamné à lui verser la somme de 97'500 fr. au titre de la liquidation du bien immobilier sis en Roumanie, bien dont son conjoint est propriétaire mais qu'il a acquis durant le mariage. Au vu des conclusions de la recourante en première instance et des principes juridiques exposés ci-dessus, il apparaît que, prima facie , le grief de la recourante tiré du refus injustifié du TPI de reconnaître sa compétence pour liquider le régime matrimonial en ce qui concerne l'immeuble sis en Roumanie n'est pas manifestement infondé ; partant, sur ce point, son appel ne paraît pas dépourvu de chances de succès. En outre, bien que l'estimation de valeur de l'immeuble avancée par la recourante ne soit fondée sur aucune pièce justificative, il n'apparaît pas que l'expertise sollicitée soit manifestement déraisonnable, dès lors que la valeur du bien immobilier en question constitue un fait pertinent pour la liquidation du régime matrimonial. Au vu du montant qu'elle allègue concernant la valeur de l'immeuble concerné, il ne saurait être retenu que les frais d'expertise constituent des dépenses que la recourante n'engagerait pas si elle devait les financer de ses propres deniers. Certes, au moment du dépôt de la requête d'extension de l'assistance juridique, la recourante n'avait pas encore rédigé son acte d'appel, de sorte que lorsqu'il a examiné ladite requête d'extension, le premier juge s'est uniquement fondé sur les griefs brièvement exposés par la recourante. Il n'en demeure pas moins que le fait que la recourante remette en question le refus d'expertise signifiait implicitement qu'elle entendait également se prévaloir de la compétence des tribunaux genevois pour statuer sur la liquidation du régime matrimonial. Ce qui précède rend inutile l'examen des chances de succès des conclusions de la recourante en relation avec l'art. 125 CC. En conséquence, le recours est admis et il sera fait droit à la requête d'extension d'assistance juridique sollicitée pour la procédure d'appel contre le jugement de divorce du 14 décembre 2012, l'activité d'avocat étant toutefois limitée à 12 heures. L'obligation de remboursement anticipé de 50 fr. par mois sera pour le surplus maintenue.</w:t>
      </w:r>
    </w:p>
    <w:p>
      <w:r>
        <w:rPr>
          <w:b/>
        </w:rPr>
        <w:t>E. 3</w:t>
      </w:r>
    </w:p>
    <w:p>
      <w:r>
        <w:t>Sauf exceptions non réalisées en l'espèce, il n'est pas perçu de frais judiciaires pour la procédure d'assistance juridique (art. 119 al. 6 CPC). Par ailleurs, selon la pratique constante de la Présidence de la Cour,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 PAR CES MOTIFS, LA VICE-PRÉSIDENTE DE LA COUR : À la forme : Déclare recevable le recours formé par A______ contre la décision rendue le 26 février 2013 par la Vice-présidente du Tribunal civil dans la cause AC/347/2010. Au fond : Admet le recours et annule ladite décision. Cela fait et statuant à nouveau : Met A______ au bénéfice de l'assistance juridique pour la procédure d'appel dans la cause C/______, l'activité d'avocat étant toutefois limitée à 12 heures. Maintient l'obligation d' A______ de procéder au remboursement anticipé à raison de 50 fr. par mois. Déboute A______ de toutes autres conclusions. Dit qu'il n'est pas perçu de frais judiciaires, ni alloué de dépens. Notifie une copie de la présente décision à A______ en l'Étude de M e Virginie JORDAN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