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AC/341/2025 vom 14. August 2025</w:t>
      </w:r>
    </w:p>
    <w:p>
      <w:r>
        <w:t>GE Cour de justice, 2025-08-14, FR</w:t>
      </w:r>
    </w:p>
    <w:p>
      <w:r>
        <w:rPr>
          <w:b/>
        </w:rPr>
        <w:t xml:space="preserve">Quelle: </w:t>
      </w:r>
      <w:r>
        <w:t>https://mcp.opencaselaw.ch/entscheid/ge_gerichte_AC_341_2025</w:t>
      </w:r>
    </w:p>
    <w:p>
      <w:r>
        <w:t>FR: GE_GERICHTE AC/341/2025 du 14 août 2025</w:t>
      </w:r>
    </w:p>
    <w:p>
      <w:r>
        <w:t>IT: GE_GERICHTE AC/341/2025 del 14 agosto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La recourante a produit une pièce nouvelle « pièce 9 » ainsi que formulé des allégués nouveaux.</w:t>
      </w:r>
    </w:p>
    <w:p>
      <w:r>
        <w:rPr>
          <w:b/>
        </w:rPr>
        <w:t>E. 2.2</w:t>
      </w:r>
    </w:p>
    <w:p>
      <w:r>
        <w:t>Aux termes de l'art. 326 al. 1 CPC, les allégations de faits et les preuves nouvelles sont irrecevables dans le cadre d'un recours. L’instance de recours peut statuer sur pièces (art. 327 al. 2 CPC). Selon le message, la procédure de recours se déroule en principe par écrit et sans débats, la juridiction supérieure statuant sur pièces (Message du Conseil fédéral relatif au code de procédure civile suisse, FF 2006 p. 6986; Arrêt du Tribunal fédéral 5D_8/2022 du 4 mars 2022, consid. 4.1).</w:t>
      </w:r>
    </w:p>
    <w:p>
      <w:r>
        <w:rPr>
          <w:b/>
        </w:rPr>
        <w:t>E. 2.3</w:t>
      </w:r>
    </w:p>
    <w:p>
      <w:r>
        <w:t>Les allégués de faits dont la recourante n'a pas fait état en première instance et la pièce nouvelle « pièce 9 » ne seront pas pris en considération puisque irrecevables. Il ne sera pas donné suite à la conclusion préalable de la recourante tendant à son audition par la Cour, puisqu’elle a déjà eu l’occasion d’exprimer sa position dans son acte de recours, qu’il n’existe pas un droit à être entendu oralement (ATF 125 I 209 consid. 9b; 122 II 464 consid. 4c; Arrêt du Tribunal fédéral 2C_443/2012 du 27 novembre 2012, consid. 4.4), qu’enfin elle n’expose pas en quoi son audition pourrait être utile à la solution du litige.</w:t>
      </w:r>
    </w:p>
    <w:p>
      <w:r>
        <w:rPr>
          <w:b/>
        </w:rPr>
        <w:t>E. 2.4</w:t>
      </w:r>
    </w:p>
    <w:p>
      <w:r>
        <w:t>La pièce nouvelle « pièce 9 », les allégués de faits nouveaux ainsi que sa demande d’audition seront donc rejetés.</w:t>
      </w:r>
    </w:p>
    <w:p>
      <w:r>
        <w:rPr>
          <w:b/>
        </w:rPr>
        <w:t>E. 3</w:t>
      </w:r>
    </w:p>
    <w:p>
      <w:r>
        <w:t>La recourante fait grief de la violation de la constatation arbitraire des faits et de la violation du droit, de l’art. 117 let. b CPC et art. 29 Cst.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De jurisprudence constante, le juge ou l’autorité de protection de l’enfant n’intervient, en matière de décision relative à la scolarisation d’enfants, que si le statu quo ou le conflit parental menace le développement de l’enfant, de sorte que les conditions d’une mesure de protection au sens de l’article 307 al. 1 CPC sont remplies (arrêt du Tribunal fédéral 5A_468/2023 du 29 janvier 2024 consid. 11.3). Par développement de l’enfant il faut entendre le bien de l’enfant en général (corporel, intellectuel et moral). Une mise en danger du bien intellectuel ou moral est notamment réalisée en cas de blocage sur le choix de la filière de formation ou une emprise religieuse ou sectaire (arrêt de la Cour de justice ACJC/173/2022 du 25 janvier 2022 consid. 3.1.3). L’autorité de protection est ainsi habilitée à interdire l’inscription d’un enfant dans un établissement scolaire donné si un tel établissement compromettrait gravement le bien de celui-ci (ATF 136 III 353 consid. 3.3). Si toutefois le conflit oppose les parents sur le choix de deux écoles privées sans qu’ils ne parviennent à un accord et que le bien être de l’enfant n’est pas compromis, l’enfant devra être scolarisé en école publique (arrêt de la Cour de justice ACJC/173/2022 du 25 janvier 2022 consid. 3.2).</w:t>
      </w:r>
    </w:p>
    <w:p>
      <w:r>
        <w:rPr>
          <w:b/>
        </w:rPr>
        <w:t>E. 3.2.2</w:t>
      </w:r>
    </w:p>
    <w:p>
      <w:r>
        <w:t>En l’espèce, la recourante concentre ses griefs sur la question du développement des enfants et sur la stabilité qui leur serait nécessaire en poursuivant leur scolarité en école privée. A la suivre, leur intégration à l’école publique, alors qu’ils avaient jusqu’à présent suivi un cursus privé et bilingue, pourrait leur poser préjudice. Cela étant, comme il résulte de la jurisprudence, en l’absence de circonstances particulières, il ne saurait être retenu que le bien des enfants est mis en danger par leur scolarisation éventuelle en école publique. Au surplus, la recourante ne peut être suivie dans sa lecture de l’arrêt de la Cour ACJC/173/2022 précité : cette décision traitait un cas similaire à la présente cause, dans lequel les parents ne parvenaient pas à se mettre d’accord sur le choix d’une école privée, situation transposable à la présente. Partant, la recourante n’apporte aucun élément permettant de rendre seulement vraisemblable que le bien des enfants serait effectivement menacé par leur scolarisation dans le système public. C’est ainsi, à bon droit, que l’autorité précédente a jugé que le recours contre la décision DTAE/6720/2025 était dépourvu de chances de succès.</w:t>
      </w:r>
    </w:p>
    <w:p>
      <w:r>
        <w:rPr>
          <w:b/>
        </w:rPr>
        <w:t>E. 3.3</w:t>
      </w:r>
    </w:p>
    <w:p>
      <w:r>
        <w:t>Le recours sera donc rejeté.</w:t>
      </w:r>
    </w:p>
    <w:p>
      <w:r>
        <w:rPr>
          <w:b/>
        </w:rPr>
        <w:t>E. 4</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le 22 août 2025 par A______ contre la décision rendue le 14 août 2025 par la vice-présidence du Tribunal de première instance dans la cause AC/341/2025. Au fond : Rejette le recours. Déboute A______ de toutes autres conclusions. Dit qu'il n'est pas perçu de frais judiciaires pour le recours, ni alloué de dépens. Notifie une copie de la présente décision à A______ en l'Étude de Me B______ (art. 137 CPC). Siégeant : Madame Verena PEDRAZZINI RIZZI, 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