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AC/3402/2018 vom 22. Februar 2022</w:t>
      </w:r>
    </w:p>
    <w:p>
      <w:r>
        <w:t>GE Cour de justice, 2022-02-22, FR</w:t>
      </w:r>
    </w:p>
    <w:p>
      <w:r>
        <w:rPr>
          <w:b/>
        </w:rPr>
        <w:t xml:space="preserve">Quelle: </w:t>
      </w:r>
      <w:r>
        <w:t>https://mcp.opencaselaw.ch/entscheid/ge_gerichte_AC_3402_2018</w:t>
      </w:r>
    </w:p>
    <w:p>
      <w:r>
        <w:t>FR: GE_GERICHTE AC/3402/2018 du 22 février 2022</w:t>
      </w:r>
    </w:p>
    <w:p>
      <w:r>
        <w:t>IT: GE_GERICHTE AC/3402/2018 del 22 febbraio 2022</w:t>
      </w:r>
    </w:p>
    <w:p>
      <w:pPr>
        <w:pStyle w:val="Heading2"/>
      </w:pPr>
      <w:r>
        <w:t>Erwägungen</w:t>
      </w:r>
    </w:p>
    <w:p>
      <w:r>
        <w:rPr>
          <w:b/>
        </w:rPr>
        <w:t>E. 1.1</w:t>
      </w:r>
    </w:p>
    <w:p>
      <w:r>
        <w:t>La décision entreprise est sujette à recours auprès de la présidente de la Cour de justice en tant qu'elle refuse l'assistance juridique (art. 121 CPC et art. 21 al. 3 LaCC). Le recours, écrit et motivé, est introduit auprès de l'instance de recours (art. 321 al. 1 CPC) dans un délai de dix jours (art. 321 al. 2 CPC et 11 RAJ).![endif]&gt;![if&gt;</w:t>
      </w:r>
    </w:p>
    <w:p>
      <w:r>
        <w:rPr>
          <w:b/>
        </w:rPr>
        <w:t>E. 1.2</w:t>
      </w:r>
    </w:p>
    <w:p>
      <w:r>
        <w:t>En l'espèce, le recours est recevable pour avoir été interjeté dans le délai utile et en la forme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2.1</w:t>
      </w:r>
    </w:p>
    <w:p>
      <w:r>
        <w:t>![endif]&gt;![if&gt;</w:t>
      </w:r>
    </w:p>
    <w:p>
      <w:r>
        <w:rPr>
          <w:b/>
        </w:rPr>
        <w:t>E. 2.1.1</w:t>
      </w:r>
    </w:p>
    <w:p>
      <w:r>
        <w:t>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128 I 225 consid. 2.5.3). Pour déterminer les chances de succès d'un recours, le juge peut prendre en considération la décision de première instance, en comparant celle-ci avec les griefs soulevés. De la sorte, l'examen sommaire des chances de succès auquel il doit procéder est simplifié. Cet examen ne doit toutefois pas conduire à ce qu'une partie voit quasiment rendu impossible le contrôle d'une décision qu'elle conteste (arrêt du Tribunal fédéral 5A_572/2015 du 8 octobre 2015 consid. 4.1). La situation doit être appréciée à la date du dépôt de la requête et sur la base d'un examen sommaire (ATF 142 III 138 consid. 5.1; 133 III 614 consid. 5). L'absence de chances de succès peut résulter des faits ou du droit. L'assistance sera refusée s'il apparaît d'emblée que les faits pertinents allégués sont invraisemblables ou ne pourront pas être prouvés (arrêt du Tribunal fédéral 4A_614/2015 du 25 avril 2016 consid. 3.2).</w:t>
      </w:r>
    </w:p>
    <w:p>
      <w:r>
        <w:rPr>
          <w:b/>
        </w:rPr>
        <w:t>E. 2.1.2</w:t>
      </w:r>
    </w:p>
    <w:p>
      <w:r>
        <w:t>Selon l'article 55 al. 1 CO, l’employeur est responsable du dommage causé par ses travailleurs ou ses autres auxiliaires dans l’accomplissement de leur travail, s’il ne prouve qu’il a pris tous les soins commandés par les circonstances pour détourner un dommage de ce genre ou que sa diligence n’eût pas empêché le dommage de se produire. Le sujet de la responsabilité est l’employeur. Au sens de l’art. 55 CO, l’employeur est toute personne physique ou morale qui, dans ses affaires professionnelles ou domestiques, charge un subordonné, appelé auxiliaire, d’accomplir une tâche. En définissant ainsi l’employeur, on comprend que l’auxiliaire est une personne physique (ou morale) dans un rapport de subordination par rapport à l’employeur. Cette subordination (personnelle, économique, organisationnelle) de l’auxiliaire par rapport à l’employeur est l’élément-clé de la mise en œuvre de l’art. 55 CO. Il incombe à la victime de le prouver. La nature de ce rapport ne dépend pas de la question de savoir si l’auxiliaire reçoit ou non une rémunération ou s’il existe un contrat entre l’employeur et l’auxiliaire. Seule est donc déterminante la relation de fait qui existe entre eux (WERRO/PERRITAZ, in Commentaire romand, Code des obligations II, 2021, no. 7 ad art. 55 CO). Aux termes de l’art. 101 al. 1 CO, celui ou celle qui, même d'une manière licite, confie à des auxiliaires, tels que des personnes vivant en ménage avec lui ou les travailleurs ou travailleuses, le soin d'exécuter une obligation ou d'exercer un droit dérivant d'une obligation, est responsable envers l'autre partie du dommage qu'ils ou elles causent dans l'accomplissement de leur travail. L’application de cette disposition suppose un rapport d'obligation préalable entre la personne débitrice et le lésé (ATF 145 III 409 consid. 5.8.1).</w:t>
      </w:r>
    </w:p>
    <w:p>
      <w:r>
        <w:rPr>
          <w:b/>
        </w:rPr>
        <w:t>E. 2.2</w:t>
      </w:r>
    </w:p>
    <w:p>
      <w:r>
        <w:t>En l'espèce, le recourant se prévaut des déclarations de C______ faites à la police et au Tribunal de police les 11 novembre 2017 et 4 juillet 2018, selon lesquelles il était intervenu au moment des faits litigieux comme videur, voire hôte d’accueil, à la demande du « manager » des lieux, celui-ci étant son chef. C______ était donc l’auxiliaire de D______ SA. La qualité d’auxiliaire était d’autant plus acquise que D______ SA lui avait confié, le jour des faits, une tâche résultant de son obligation légale de veiller au maintien de l’ordre dans son établissement. Dans son jugement du 15 octobre 2021, le Tribunal de première instance a tenu compte des déclarations invoquées par le recourant, mais il a considéré que les autres éléments au dossier venaient conforter la thèse selon laquelle C______ était bénévole pour le compte de l'association d'étudiants G______ et qu’il n'avait jamais été employé de D______ SA. Il s’est notamment fondé sur le fait que C______ ne figurait pas sur la liste des employés de D______ SA en 2017, que l'une des employées avait attesté qu'il n'avait jamais été employé de D______ SA, et que l'un des membres de l'association G______, en charge de gérer les bénévoles de celle-ci, avait confirmé que C______ était bénévole lors des soirées organisées régulièrement par l’association aux « D______ ». Le fait que C______ avait appelé E______ « directeur » ou « chef » n’était, dans ce contexte, pas déterminant, F______ ayant au demeurant indiqué que tout le monde l’appelait ainsi. Le recourant ne donne aucune argumentation pour remettre en cause la force probante de ces pièces et témoignages, de sorte que les déclarations dont il se prévaut n’apparaissent pas suffisantes pour établir la qualité d’auxiliaire de C______ au sens de l’art. 55 CO. Par ailleurs, l’application de l’art. 101 CO suppose un rapport d'obligation préalable entre D______ SA et le recourant. Or, cette condition fait défaut, D______ SA n’ayant qu’un devoir général de veiller au maintien de l’ordre dans son établissement (art. 24 al. 1 de la loi sur la restauration, le débit de boissons, l’hébergement et le divertissement – I 2 22). Compte tenu de ce qui précède, c'est à juste titre que la vice-présidente du Tribunal de première instance a refusé d'octroyer le bénéfice de l'assistance juridique au recourant au motif que la condition des chances de succès n'était pas réalisée. Partant, le recours, infondé, sera rejeté.</w:t>
      </w:r>
    </w:p>
    <w:p>
      <w:r>
        <w:rPr>
          <w:b/>
        </w:rPr>
        <w:t>E. 3</w:t>
      </w:r>
    </w:p>
    <w:p>
      <w:r>
        <w:t>Sauf exceptions non réalisées en l'espèce, il n'est pas perçu de frais judiciaires pour la procédure d'assistance juridique (art. 119 al. 6 CPC). Au vu de l'issue du litige, il n'y a pas lieu à l'octroi de dépens.![endif]&gt;![if&gt;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