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AC/3387/2020 vom 8. Dezember 2020</w:t>
      </w:r>
    </w:p>
    <w:p>
      <w:r>
        <w:t>GE Cour de justice, 2020-12-08, FR</w:t>
      </w:r>
    </w:p>
    <w:p>
      <w:r>
        <w:rPr>
          <w:b/>
        </w:rPr>
        <w:t xml:space="preserve">Quelle: </w:t>
      </w:r>
      <w:r>
        <w:t>https://mcp.opencaselaw.ch/entscheid/ge_gerichte_AC_3387_2020</w:t>
      </w:r>
    </w:p>
    <w:p>
      <w:r>
        <w:t>FR: GE_GERICHTE AC/3387/2020 du 8 décembre 2020</w:t>
      </w:r>
    </w:p>
    <w:p>
      <w:r>
        <w:t>IT: GE_GERICHTE AC/3387/2020 del 8 dicembre 2020</w:t>
      </w:r>
    </w:p>
    <w:p>
      <w:pPr>
        <w:pStyle w:val="Heading2"/>
      </w:pPr>
      <w:r>
        <w:t>Erwägungen</w:t>
      </w:r>
    </w:p>
    <w:p>
      <w:r>
        <w:rPr>
          <w:b/>
        </w:rPr>
        <w:t>E. 1.1</w:t>
      </w:r>
    </w:p>
    <w:p>
      <w:r>
        <w:t>La décision entreprise est sujette à recours auprès de la présidente de la Cour de justice en tant qu'elle refuse l'assistance juridique (art. 20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64 al. 3 LOJ,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Selon l'art. 6 du règlement d'études 2018, pour obtenir un Baccalauréat universitaire, l'étudiant doit acquérir un total de 180 crédits (ch. 1). Le Baccalauréat universitaire comprend une première partie propédeutique de 60 crédits et une seconde partie, composée de cours obligatoires de 30 crédits communs à tous les étudiants, d'une orientation en ______ ou ______ [C______] de 60 crédits et de cours libres de 30 crédits (ch. 2). Conformément à l'art. 12 ch. 1 du règlement d'études 2018, les enseignements faisant l'objet d'examens sont sanctionnés soit par des notes allant de 0 (nul) à 6 (très bien), soit par une appréciation positive ou négative, respectivement par un « acquis » ou par un « non acquis ». Pour les enseignements faisant l'objet d'une note, la notation s'effectue au quart de point. Pour les enseignements faisant l'objet d'une appréciation positive ou négative, la mention « acquis » permet uniquement l'acquisition des crédits correspondant à l'enseignement. L'art. 17 du règlement d'études 2018, qui concerne les enseignements de la seconde partie, prévoit que pour les enseignements faisant l'objet d'une évaluation notée, les notes égales ou supérieures à 4.0 permettent l'acquisition des crédits correspondants aux enseignements concernés (ch. 1 let. a). Les notes inférieures à 4.0 constituent un échec à l'évaluation concernée, sous réserve des dispositions de l'art. 18 du règlement d'études 2018 (ch. 1 let. b) qui prévoit la possibilité de conserver une note inférieure à 4.0 mais égale ou supérieure à 3.0.</w:t>
      </w:r>
    </w:p>
    <w:p>
      <w:r>
        <w:rPr>
          <w:b/>
        </w:rPr>
        <w:t>E. 3.3</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ATA/888/2020 du 15 septembre 2020 consid. 3b; ATA/130/2016 du 9 février 2016 consid. 2b et les références citées).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137 II 40 consid. 2.3; arrêt du Tribunal fédéral 1C_152/2012 du 21 mai 2012 consid. 1.2). L'intérêt digne de protection consiste en l'utilité pratique que l'admission du recours apporterait au recourant, en lui évitant de subir un préjudice de nature économique, idéale, matérielle ou autre que la décision attaquée lui occasionnerait (ATF 133 II 249 consid. 1.3.1; 131 II 649 consid. 3.1). L'existence d'un intérêt digne de protection présuppose que la situation de fait ou de droit du recourant puisse être influencée par l'annulation ou la modification de la décision attaquée, ce qu'il lui appartient d'établir (ATF 120 Ib 431 consid. 1). Un intérêt seulement indirect à l'annulation ou à la modification de la décision attaquée n'est pas suffisant (ATF 138 V 292 consid. 4; arrêt du Tribunal fédéral 1C_665/2013 du 24 mars 2014 consid. 3.1). L'intérêt à obtenir un jugement favorable doit être personnel, direct, immédiat et actuel (MGC 1984 I 1604 ss; 1985 III 4373 ss; ATA/888/2020 précité consid. 3d). La condition de l'intérêt actuel fait défaut en particulier lorsque, notamment, la décision attaquée a été exécutée et a sorti tous ses effets (ATF 125 I 394 consid. 4). Il est toutefois renoncé à l'exigence d'un intérêt actuel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131 II 361 consid. 1.2).</w:t>
      </w:r>
    </w:p>
    <w:p>
      <w:r>
        <w:rPr>
          <w:b/>
        </w:rPr>
        <w:t>E. 3.4</w:t>
      </w:r>
    </w:p>
    <w:p>
      <w:r>
        <w:t>Dans sa jurisprudence, la chambre administrative de la Cour de justice (la chambre administrative) a considéré que l'étudiante qui avait obtenu son certificat de l'École de culture générale (ECG) au cours des examens de rattrapage ne pouvait pas se prévaloir d'un intérêt digne de protection à contester le fait que ses résultats du deuxième semestre n'avaient pas été pris en compte et, ainsi, avoir dû se soumettre aux examens de rattrapage. De meilleurs résultats finaux, pouvant avoir une influence sur le futur académique et professionnel de l'étudiante, ne constituaient que des hypothèses ( ATA/961/2020 du 29 septembre 2020). Dans l' ATA/53/2017 du 24 janvier 2017 qui concernait une étudiante contestant une note insuffisante, la chambre administrative a également retenu que celle-ci n'avait plus aucun intérêt pratique à obtenir l'annulation de la décision de non-entrée en matière concernant sa note d'examen oral de mathématiques, dans la mesure où l'intéressée avait pu obtenir sa maturité gymnasiale, en dépit de cette insuffisance. La recourante n'avait en outre pas apporté d'éléments démontrant qu'elle se trouverait concrètement dans une situation désavantageuse qui obèrerait ses chances d'accéder à plusieurs universités étrangères. Le même raisonnement découle de l' ATA/130/2016 du 9 février 2016 concernant une recourante qui avait obtenu son doctorat avec mention « bien » mais qui contestait ses notes de 5 pour la thèse et 5.5 pour la soutenance. Toutefois et dans l' ATA/867/2010 du 7 décembre 2010, il a été retenu que le recourant conservait un intérêt actuel à obtenir l'annulation de sa note d'un examen malgré le fait qu'il avait obtenu le titre universitaire convoité, au motif qu'elle figurait dans le procès-verbal d'examen alors qu'il était établi que la procédure d'opposition concernant cette note était viciée.</w:t>
      </w:r>
    </w:p>
    <w:p>
      <w:r>
        <w:rPr>
          <w:b/>
        </w:rPr>
        <w:t>E. 3.5</w:t>
      </w:r>
    </w:p>
    <w:p>
      <w:r>
        <w:t>. En l'espèce, le recourant, dans le cadre de la procédure l'opposant à la [Faculté de] B______, conteste les notes obtenues aux examens de " E______ " (4.0), " F______ " (4.5), " G______ " (4.75) et " H______ " (4.5) et " I______ " (2.0) figurant en deuxième partie du Baccalauréat universitaire en C______. Or, il apparaît que, pour les examens de " E______ ", " F______ ", " G______ " et " H______ ", le recourant a obtenu des notes égales ou supérieures à 4.0. Il a ainsi acquis, conformément à l'art. 17 ch. 1 let. a du règlement d'études 2018, les crédits correspondant aux enseignements concernés. Dans la mesure où, a priori, il ne semble pas qu'un vice particulièrement grave entache les examens de " F______ ", " G______ " et " H______ " ou que la procédure d'opposition serait viciée, le recourant ne peut pas se prévaloir d'un intérêt digne de protection pour contester des notes obtenues supérieures à la note de passage lui ayant permis d'acquérir les crédits visés. Quant à l'examen de " E______ ", la [Faculté de] B______ a admis le vice procédural relatif à la composition de l'équipe de correction de l'examen, si bien que celui-ci sera soumis à l'appréciation d'un autre examinateur. Il est dès lors douteux que le renvoi de son examen pour une nouvelle appréciation cause au recourant un préjudice irréparable, de sorte qu'également pour cet examen, il ne semble pas pouvoir faire valoir un intérêt direct et digne de protection permettant d'entrer en matière sur un éventuel recours contre cette note. S'agissant de l'examen de " I______ ", le recourant a précisé avoir finalement obtenu les crédits correspondant à ce cours lors de sa seconde tentative. Dans ces circonstances, l'intérêt digne de protection à contester sa note de 2.0 obtenue en première tentative est dès lors sujet à caution, puisque sa nouvelle note suffisante est venue remplacer la première. La fraude dénoncée par le recourant ne paraît ainsi plus pertinente. Quant à sa crainte de voir inscrit le nombre de tentative sur le procès-verbal, il semble qu'elle ne soit pas fondée, dès lors que le site internet de la B______ précise qu'un échec à un examen de mai/juin 2020 ne sera pas comptabilisé comme une  tentative (https://www.unige.ch/B______/fr/a-propos/actualites/all/2020/coronavi rus/faq/ consulté le 22 mars 2021). Enfin, les répercussions négatives sur son avenir quant à la mention de la date de passage de cet examen ne constituent qu'une simple hypothèse. Au vu de ces éléments et de la jurisprudence de la chambre administrative précitée, les chances de succès dans le cadre d'un recours contre les notes obtenues aux examens " E______ ", " F______ ", " G______ " et " H______ " et " I______ " par-devant la chambre administrative paraissent, prima facie, dénuées de chances de succès.</w:t>
      </w:r>
    </w:p>
    <w:p>
      <w:r>
        <w:rPr>
          <w:b/>
        </w:rPr>
        <w:t>E. 4</w:t>
      </w:r>
    </w:p>
    <w:p>
      <w:r>
        <w:t>4.1. L'art. 2 LREC traite de la responsabilité pour actes illicites commis par des fonctionnaires ou agents. Il prévoit que l'État de Genève et les communes du canton sont tenus de réparer le dommage résultant pour des tiers d'actes illicites commis soit intentionnellement, soit par négligence ou imprudence par leurs fonctionnaires ou agents dans l'accomplissement de leur travail (al. 1). Les lésés n'ont aucune action directe envers les fonctionnaires ou agents (al. 2). L'art. 6 LREC prévoit que les dispositions précédentes sont soumises aux règles générales du Code civil suisse du 10 décembre 1907 (CC - RS 210) appliquées à titre de droit cantonal supplétif. Selon l'art. 7 al. 1 LREC, le Tribunal de première instance est compétent pour statuer sur les demandes fondées sur cette loi. A teneur de l'art. 9 LREC, les dispositions de cette loi sont applicables aux institutions, corporations et établissements de droit public dotés de la personnalité.</w:t>
      </w:r>
    </w:p>
    <w:p>
      <w:r>
        <w:rPr>
          <w:b/>
        </w:rPr>
        <w:t>E. 4.2</w:t>
      </w:r>
    </w:p>
    <w:p>
      <w:r>
        <w:t>En l'occurrence, les prétentions du recourant concernant un préjudice patrimonial et en réparation du tort moral à l'encontre de la [Faculté de] B______, laquelle est rattachée à l'université (établissement de droit public doté de la personnalité morale; art. 1 al. 1 LU), relèvent, à première vue, de la compétence du Tribunal civil de première instance, conformément aux art. 7 al. 1 et 9 LREC précités. Dès lors, il est douteux que les conclusions du recourant en indemnité du préjudice patrimonial et en réparation du tort moral soient recevables en cas de recours auprès de la chambre administrative. Par conséquent et dans ces circonstances, le recours contre la décision de la [Faculté de] B______ du 20 novembre 2020 paraît a priori dénué de chances de succès. C'est donc de manière conforme au droit que l'autorité de première instance a refusé d'octroyer le bénéfice de l'assistance juridique au recourant. Partant, le recours, infondé, sera rejeté.</w:t>
      </w:r>
    </w:p>
    <w:p>
      <w:r>
        <w:rPr>
          <w:b/>
        </w:rPr>
        <w:t>E. 5</w:t>
      </w:r>
    </w:p>
    <w:p>
      <w:r>
        <w:t>Sauf exceptions non réalisées en l'espèce, il n'est pas perçu de frais judiciaires pour la procédure d'assistance juridique (art. 119 al. 6 CPC). Par ailleurs, il n'y a pas lieu à l'octroi de dépens, vu l'issue du recours. * * * * * PAR CES MOTIFS, LE VICE-PRÉSIDENT DE LA COUR : A la forme : Déclare recevable le recours formé par A______ contre la décision rendue le 8 décembre 2020 par la Vice-présidente du Tribunal de première instance dans la cause AC/3387/2020.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 Indication des voies de recours : conformément aux art. 82 ss de la loi fédérale sur le Tribunal fédéral du 17 juin 2005 (LTF - RS 173.110), le présent arrêt peut être porté dans les trente jours qui suivent sa notification par-devant le Tribunal fédéral;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