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AC/3374/2015 vom 16. November 2015</w:t>
      </w:r>
    </w:p>
    <w:p>
      <w:r>
        <w:t>GE Cour de justice, 2015-11-16, FR</w:t>
      </w:r>
    </w:p>
    <w:p>
      <w:r>
        <w:rPr>
          <w:b/>
        </w:rPr>
        <w:t xml:space="preserve">Quelle: </w:t>
      </w:r>
      <w:r>
        <w:t>https://mcp.opencaselaw.ch/entscheid/ge_gerichte_AC_3374_2015</w:t>
      </w:r>
    </w:p>
    <w:p>
      <w:r>
        <w:t>FR: GE_GERICHTE AC/3374/2015 du 16 novembre 2015</w:t>
      </w:r>
    </w:p>
    <w:p>
      <w:r>
        <w:t>IT: GE_GERICHTE AC/3374/2015 del 16 novembre 2015</w:t>
      </w:r>
    </w:p>
    <w:p>
      <w:pPr>
        <w:pStyle w:val="Heading2"/>
      </w:pPr>
      <w:r>
        <w:t>Regeste</w:t>
      </w:r>
    </w:p>
    <w:p>
      <w:r>
        <w:t>CHANCES DE SUCCÈS; ALLOCATION FAMILIALE; ÉTAT ÉTRANGER; DOMICILE</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 Par conséquent, les pièces nouvelles sont écartées de la procédure.</w:t>
      </w:r>
    </w:p>
    <w:p>
      <w:r>
        <w:rPr>
          <w:b/>
        </w:rPr>
        <w:t>E. 3</w:t>
      </w:r>
    </w:p>
    <w:p>
      <w:r>
        <w:t>Le recourant reproche au premier juge d'avoir considéré que son recours auprès de la Chambre des assurances sociales serait dénué de chances de succès.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3.1.2. Les personnes sans activité lucrative ont droit aux allocations familiales pour autant que leur enfant soit domicilié en Suisse (art. 2 let. e et 3 al. 4 de la loi genevoise sur les allocations familiales (LAE) ; art. 19 al. 1 de la loi fédérale sur les allocations familiales (LAFam) ; art. 1a de la loi sur l'assurance-vieillesse et survivants du 20 décembre 1946 (LAVS; RS 831.10)). Pour les enfants ayant leur domicile à l'étranger, les allocations familiales ne sont versées que si une convention internationale le prévoit (art. 4 al. 3 LAFam). Les enfants quittant la Suisse afin de suivre une formation sont présumés conserver leur domicile en Suisse pendant cinq ans au plus qu'ils conservent leur domicile en Suisse, ce délai commençant au plus tôt dès que l'enfant atteint l'âge de 16 ans (art. 7 al. 1bis OAFam). Pendant ce temps, le droit aux allocations familiales continue d'exister. Il s'agit toutefois d'une simple présomption de conservation du domicile en Suisse qui peut être renversée par la Caisse de compensation pour allocations familiales ( ATAS/1148/2013 du 20 novembre 2013 consid. 5c). Plus le séjour à l'étranger est court, plus il est probable que le domicile est conservé en Suisse. Au contraire, plus la Suisse est quittée tôt pour cause de formation, plus il est probable que le domicile se soit déplacé à l'étranger (DAFam no 301.1). Les critères allant à l'encontre d'une conservation du domicile en Suisse sont les suivants : – l'enfant n'est plus assuré dans l'assurance obligatoire des soins conformément à la loi fédérale du 18 mars 1994 sur l'assurance-maladie (LAMal). Selon l'art. 3, al. 1, LAMal toute personne domiciliée en Suisse doit être assurée ; – le contact avec la famille et les amis en Suisse n'est pas maintenu et les vacances semestrielles n'ont pas lieu en Suisse ; – l'enfant a quitté la Suisse afin de s'installer à l'étranger auprès d'un de ses parents ; – l'enfant a déjà habité autrefois dans son lieu de résidence actuel à l'étranger et y a fréquenté l'école. La notion de «domicile» développée en droit civil est applicable en matière d'allocations familiales ( ATAS/832/2015 du 3 novembre 2015 consid. 8).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sv. et les arrêts cités). Nul ne peut avoir en même temps plusieurs domiciles (art. 23 al. 2 CC). Toute personne conserve son domicile aussi longtemps qu'elle n'en a pas créé un nouveau (art. 24 al. 1 CC).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 ; arrêt du Tribunal fédéral 9C_345/2010 du 16 février 2011). C'est ainsi que, selon les circonstances, une absence du pays peut être relativement longue, sans qu'il soit nécessaire d'admettre pour autant un changement de domicile. Après une telle absence toutefois, l'abandon du domicile en Suisse peut être présumé. Ceci vaut en particulier, si l'ensemble des circonstances permet de conclure à un transfert à l'étranger du centre de l'existence et des relations (ch. 1031 DAA).</w:t>
      </w:r>
    </w:p>
    <w:p>
      <w:r>
        <w:rPr>
          <w:b/>
        </w:rPr>
        <w:t>E. 3.2</w:t>
      </w:r>
    </w:p>
    <w:p>
      <w:r>
        <w:t>En l'espèce, il n'est pas contesté que durant toute sa minorité B______ était domiciliée à Genève et qu'elle n'a jamais résidé au Kosovo avant 2012. B______ ne pouvant avoir deux domiciles à fois se pose la question de savoir si et quand elle s'est constitué un nouveau domicile au Kosovo. L'annonce de son départ en août 2012 auprès de l'Office cantonal de la population et la résiliation de son assurance obligatoire des soins sont des indices du fait qu'elle désirait s'installer durablement à l'étranger. En outre, elle s'est vraisemblablement construit un nouveau lieu de vie au Kosovo puisque qu'elle y poursuit des études, y a rencontré son compagnon actuel et que, parallèlement, elle n'a pas apporté d'élément prouvant qu'elle a gardé des relations étroites avec les membres de sa famille restés en Suisse. Par conséquent, c'est à juste titre que le premier juge a considéré que les chances de succès du recourant étaient extrêmement faible. Au vu de ce qui précède, le recours est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8 janvier 2016 par A______ contre la décision rendue le 16 novembre 2015 par le Vice-président du Tribunal civil dans la cause AC/3374/2015. Au fond : Le rejette. Déboute A______ de toutes autres conclusions. Dit qu'il n'est pas perçu de frais judiciaires pour le recours. Notifie une copie de la présente décision à A______ en l'Étude de M e Jacques EMERY (art. 137 CPC).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