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AC/3362/2024 vom 9. Mai 2025</w:t>
      </w:r>
    </w:p>
    <w:p>
      <w:r>
        <w:t>GE Cour de justice, 2025-05-09, FR</w:t>
      </w:r>
    </w:p>
    <w:p>
      <w:r>
        <w:rPr>
          <w:b/>
        </w:rPr>
        <w:t xml:space="preserve">Quelle: </w:t>
      </w:r>
      <w:r>
        <w:t>https://mcp.opencaselaw.ch/entscheid/ge_gerichte_AC_3362_2024</w:t>
      </w:r>
    </w:p>
    <w:p>
      <w:r>
        <w:t>FR: GE_GERICHTE AC/3362/2024 du 9 mai 2025</w:t>
      </w:r>
    </w:p>
    <w:p>
      <w:r>
        <w:t>IT: GE_GERICHTE AC/3362/2024 del 9 maggio 2025</w:t>
      </w:r>
    </w:p>
    <w:p>
      <w:pPr>
        <w:pStyle w:val="Heading2"/>
      </w:pPr>
      <w:r>
        <w:t>Erwägungen</w:t>
      </w:r>
    </w:p>
    <w:p>
      <w:r>
        <w:rPr>
          <w:b/>
        </w:rPr>
        <w:t>E. 1.1</w:t>
      </w:r>
    </w:p>
    <w:p>
      <w:r>
        <w:t>La décision entreprise est sujette à recours auprès de la présidence de la Cour de justice en tant qu'elle refuse le changement d'avocat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fait valoir qu'il avait mandaté Me F______ en décembre 2024 et que le dépôt de la requête d'assistance juridique était intervenu le 20 décembre 2024. Bien que nommé d'office par décision du 22 janvier 2025, ce conseil était déjà supposé servir ses intérêts avant cette date, puisqu'à teneur de l'art. 5 al. 1 RAJ, l'assistance juridique avait été octroyée avec effet au jour du dépôt de la requête. En dépit de la situation d'urgence dans laquelle il se trouvait et sa grande détresse qu'il avait exprimée à Me F______, celui-ci ne l'avait ni assisté, ni défendu convenablement. Il avait dû déposer par ses propres moyens une écriture au TPAE le 3 janvier 2025, sans disposer de formation juridique. Cette juridiction avait fait droit à sa demande, ce qui démontrait l'urgence de sa requête. Or, son conseil, n'avait pas su saisir l'importance et l'urgence de cette mesure. De plus, le TPAE a considéré que le maintien de la résidence habituelle de son fils à Genève s'imposait, jusqu'au terme de la procédure. Il a réfuté fermement avoir validé le projet de courrier [du 11 mars 2025] et avait été conforté dans son sentiment de ne pas être entendu dans ses positions, ses alertes, son vécu de père, en dépit de son implication constante et de ses moyens financiers très modestes. Il n'avait pas pris la décision de changer d'avocat à la légère. Celle-ci était née d'un sentiment croissant de ne pas être correctement défendu, dans une cause concernant l'équilibre psychique et affectif de son enfant, ainsi que l'exercice fondamental de son rôle de père. Il était incontestable que le lien de confiance avec Me F______ était brisé et que la poursuite de ce mandat était impossible. 2.1.1. Selon l'art. 118 al. 1 let. c 1 ère phrase CPC, l'assistance judiciaire comprend la commission d'office d'un conseil juridique par le tribunal lorsque la défense des droits du requérant l'exige, en particulier lorsque la partie adverse est assistée d'un avocat. 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arrêt du Tribunal fédéral 5D_11/2022 du 25 mars 2022 consid. 4.2) et pas déjà lorsqu'elles sont simplement justifiables (arrêt du Tribunal fédéral 5D_11/2022 du 25 mars 2022 consid. 4.2; DAAJ/85/2025 du 24 juin 2025 consid. 3.1.1; DAAJ/131/2024 du 6 novembre 2024 consid. 4.1.1; DAAJ/140/2023 du 22 décembre 2023 consid.2.1.1). 2.1.2. 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arrêts du Tribunal fédéral 5A_715/2021 du 26 janvier 2022 consid. 2.1; 5A_234/2009 du 18 mai 2009 consid. 1.2.1; DAAJ/85/2025 du 24 juin 2025 consid. 3.1.2; DAAJ/131/2024 du 6 novembre 2024 consid. 4.1.2; DAAJ/140/2023 du 22 décembre 2023 consid. 2.1.4).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 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 DAAJ/82/2023 du 25 août 2023 consid. 3.1; DAAJ/50/2023 du 30 mai 2023 consid. 2.1.2; DAAJ/75/2022 du 31 août 2022 consid. 3.1.2; DAAJ/3/2022 du 13 janvier 2022 consid. 3.1, DAAJ/130/2017 du 8 décembre 2017 consid. 3.4). Il appartient au bénéficiaire de l'assistance juridique de prouver la réalisation des conditions de l'art. 14 al. 1 RAJ (art. 8 CC).</w:t>
      </w:r>
    </w:p>
    <w:p>
      <w:r>
        <w:rPr>
          <w:b/>
        </w:rPr>
        <w:t>E. 2.2</w:t>
      </w:r>
    </w:p>
    <w:p>
      <w:r>
        <w:t>En l'espèce, quand bien même le conseil du recourant aurait été peu actif au tout début du mandat, entre le 19 décembre 2024 et début janvier 2025, force est de constater que le recourant n’a pas réagi auprès du GAJ lors de la réception de la décision désignant Me F______ comme son conseil le 22 janvier 2025, la demande de relief étant intervenue bien après, à mi-avril. Quant à l’argument tiré du fait que l’avocat aurait envoyé un courrier le 11 mars 2025, faisant fi de l’opposition du recourant, il résulte du dossier que suite au courriel du recourant de 16h27, ce dernier s’est entretenu avec son conseil par téléphone ainsi que l’atteste un courriel de l’avocat adressé au recourant le même jour à 17h52. Ce courriel corrobore ainsi la version de l’avocat selon laquelle le recourant avait fini par donner son accord par téléphone à l’envoi du courrier. Quoi qu’il en soit, le recourant n’établit ni ne rend vraisemblable que l’activité déployée par l’avocat d'office aurait été gravement préjudiciable à ses intérêts, en particulier s’agissant de l’envoi du courrier du 11 mars 2025. En effet, le recourant s’est abstenu de produire ce courrier et n’a pas non plus explicité les raisons pour lesquelles cette correspondance aurait selon lui desservi sa situation. En tant que l'avocat a recommandé à son client d'être conciliant et de suivre la voie de la négociation, ces conseils apparaissent judicieux dans le contexte, sans que l’on ne discerne en quoi ils seraient de nature à péjorer la situation juridique du recourant. Enfin, le recourant a requis le changement d’avocat le 16 avril 2025, soit plus d’un mois après l’envoi du courrier du 11 mars 2025, de sorte que le lien entre l’envoi de ce courrier et la rupture du lien de confiance alléguée n’est pas manifeste. La décision de la vice-présidence du Tribunal civil du 9 mai 2025 sera, dès lors, confirmée et le recours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30 mai 2025 par A______ contre la décision rendue le 9 mai 2025 par la vice-présidence du Tribunal civil dans la cause AC/3362/2024.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