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AC/3342/2024 vom 17. Februar 2025</w:t>
      </w:r>
    </w:p>
    <w:p>
      <w:r>
        <w:t>GE Cour de justice, 2025-02-17, FR</w:t>
      </w:r>
    </w:p>
    <w:p>
      <w:r>
        <w:rPr>
          <w:b/>
        </w:rPr>
        <w:t xml:space="preserve">Quelle: </w:t>
      </w:r>
      <w:r>
        <w:t>https://mcp.opencaselaw.ch/entscheid/ge_gerichte_AC_3342_2024</w:t>
      </w:r>
    </w:p>
    <w:p>
      <w:r>
        <w:t>FR: GE_GERICHTE AC/3342/2024 du 17 février 2025</w:t>
      </w:r>
    </w:p>
    <w:p>
      <w:r>
        <w:t>IT: GE_GERICHTE AC/3342/2024 del 17 febbraio 2025</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La recourante reproche à l'Autorité de première instance d'avoir arbitrairement passé sous silence le premier paragraphe de son courriel initial du 18 octobre 2021 adressé à l'installateur, lequel corroborait de manière évidente ses déclarations, et dont la teneur était la suivante : " Je vous saurais gré de bien vouloir prendre note que les violations de mon domicile en mon absence se poursuivent et ce, malgré le changement de code du jeudi 14 octobre ". Selon la recourante, il ressort de ce passage que les violations de domicile s'étaient produites avant le 14 octobre 2024, soit peu après la mise en service du système d'alarme le 7 octobre 2024, de sorte que celui-ci dysfonctionnait " supposément " depuis son installation.</w:t>
      </w:r>
    </w:p>
    <w:p>
      <w:r>
        <w:rPr>
          <w:b/>
        </w:rPr>
        <w:t>E. 2.1</w:t>
      </w:r>
    </w:p>
    <w:p>
      <w:r>
        <w:t>Selon la jurisprudence, 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(art. 106 al. 2 LTF; ATF 140 III 86 consid. 2; arrêt du Tribunal fédéral 4A_505/2023 du 29 juillet 2024 consid. 2.1).</w:t>
      </w:r>
    </w:p>
    <w:p>
      <w:r>
        <w:rPr>
          <w:b/>
        </w:rPr>
        <w:t>E. 2.2</w:t>
      </w:r>
    </w:p>
    <w:p>
      <w:r>
        <w:t>En l'espèce, la recourante sollicite le complément de l'état de fait afin qu'il soit retenu qu'elle avait avisé l'installateur par courriel du 18 octobre 2021 de la persistance des violations de domicile en son absence, en dépit du changement de code effectué le jeudi 14 octobre 2021. L'omission de ce fait est juridiquement pertinente en ce sens que le complément requis démontre que la recourante avait déjà adressé à l'installateur un avis des défauts antérieur au 18 octobre 2021, qu'un technicien était intervenu le 14 octobre 2021 et avait modifié le code de l'alarme, lequel n'était toutefois pas à l'origine du dysfonctionnement invoqué par la recourante, raison pour laquelle elle s'était interrogée sur le fonctionnement du détecteur de mouvements. Par conséquent, l'état de fait ci-dessus a été complété dans le sens demandé par la recourante.</w:t>
      </w:r>
    </w:p>
    <w:p>
      <w:r>
        <w:rPr>
          <w:b/>
        </w:rPr>
        <w:t>E. 3</w:t>
      </w:r>
    </w:p>
    <w:p>
      <w:r>
        <w:t>Selon la recourante, l'Autorité de première instance aurait dû retenir une exception fondée sur une inexécution ou un défaut d'exécution de la prestation de l'installateur, sur la base de ses courriels du 18 octobre 2021 relatifs à des violations de domicile récurrentes, malgré un système d'alarme armé, de ses déclarations à l'audience du 1 er juillet 2024 et de la faiblesse du système de sécurité. Ces éléments sont selon elle susceptibles de provoquer de sérieux doutes du juge et de l'amener à annuler le jugement du 12 novembre 2024, en raison de l'inexécution de la prestation et donc, de l'inexigibilité de la créance.</w:t>
      </w:r>
    </w:p>
    <w:p>
      <w:r>
        <w:rPr>
          <w:b/>
        </w:rPr>
        <w:t>E. 3.1.1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seconds. Le critère des chances de succès doit être examiné au moment du dépôt de la requête d'assistance judiciaire et sur la base d'un examen sommaire (ATF 142 III 138 consid. 5.1; 139 III 475 consid. 2.2; 138 III 217 consid. 2.2.4; arrêt du Tribunal fédéral 2C_187/2023 du 24 novembre 2023 consid. 3.2).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(arrêts du Tribunal fédéral 5A_405/2023 du 17 août 2023 consid. 3.2.3; 5A_572/2015 du 8 octobre 2015 consid. 4.1).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du Tribunal fédéral 2C_187/2023 du 24 novembre 2023 consid. 3.2). La situation doit être appréciée à la date du dépôt de la requête et sur la base d'un examen sommaire (ATF 142 III 138 consid. 5.1; 133 III 614 consid. 5).</w:t>
      </w:r>
    </w:p>
    <w:p>
      <w:r>
        <w:rPr>
          <w:b/>
        </w:rPr>
        <w:t>E. 3.1.2</w:t>
      </w:r>
    </w:p>
    <w:p>
      <w:r>
        <w:t>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Conformément à l'art. 82 al. 2 LP, le poursuivi peut faire échec à la mainlevée en rendant immédiatement vraisemblable sa libération. Il peut se prévaloir de tous les moyens de droit civil - exceptions ou objections - qui infirment la reconnaissance de dette (ATF 142 III 720 consid. 4.1). Il n'a pas à apporter la preuve absolue (ou stricte) de ses moyens libératoires, mais seulement à les rendre vraisemblables, en principe par titre (art. 254 al. 1 CPC; ATF 142 III 720 consid. 4.1; arrêt du Tribunal fédéral 5A_65/2020 du 7 juillet 2020 consid. 5.2.1.2). Le juge n'a pas à être persuadé de l'existence des faits allégués; il doit, en se fondant sur des éléments objectifs, avoir l'impression qu'ils se sont produits, sans exclure pour autant la possibilité qu'ils se soient déroulés autrement (ATF 132 III 140 consid. 4.1.2; arrêts du Tribunal fédéral 5A_65/2020 du 7 juillet 2020 consid. 5.2.1.2).</w:t>
      </w:r>
    </w:p>
    <w:p>
      <w:r>
        <w:rPr>
          <w:b/>
        </w:rPr>
        <w:t>E. 3.1.2.1</w:t>
      </w:r>
    </w:p>
    <w:p>
      <w:r>
        <w:t>En droit des poursuites, un contrat bilatéral justifie en principe la mainlevée provisoire de l'opposition pour la somme d'argent incombant au poursuivi lorsque le poursuivant prouve avoir exécuté les prestations dont dépend l'exigibilité de sa créance. Dès lors que le débiteur poursuivi se prévaut d'une inexécution, l'opposition ne peut être levée que si le créancier poursuivant démontre avoir exécuté ou offert d'exécuter sa propre prestation (ATF 145 III 20 consid. 4.2; arrêts du Tribunal fédéral 4A_623/2023 du 13 mars 2024 consid. 4.1.1; 5A_65/2020 du 7 juillet 2020 consid. 5.2.1). La simple allégation de l'inexécution par le poursuivi suffit pour que le poursuivant doive apporter cette preuve; celui-ci n'a pas à rendre vraisemblable ce fait. En effet, cette question ne ressortit pas à un moyen libératoire mais relève de la contestation de l'exigibilité, soit d'une exigence mise à l'admission d'un contrat bilatéral comme titre de mainlevée provisoire dont il incombe au poursuivant de justifier qu'il en dispose effectivement (ATF 145 III 20 4.3.2; arrêts du Tribunal fédéral 4A_623/2023 du 13 mars 2024 consid. 4.1.3; 5A_65/2020 du 7 juillet 2020 consid. 5.2.2).</w:t>
      </w:r>
    </w:p>
    <w:p>
      <w:r>
        <w:rPr>
          <w:b/>
        </w:rPr>
        <w:t>E. 3.1.2.2</w:t>
      </w:r>
    </w:p>
    <w:p>
      <w:r>
        <w:t>Etant donné que l'exception d'inexécution (art. 82 CO) ne s'applique pas lorsque le poursuivi qui s'est fait livrer la chose demande la réduction du prix en raison d'un défaut affectant celle-ci (cf. supra consid. 5.1), il lui incombe également de rendre vraisemblable le défaut lui-même. En effet, ce faisant, il ne conteste pas l'exigibilité de la créance mais invoque un moyen libératoire au sens de l'art. 82 al. 2 LP (arrêt du Tribunal fédéral 5A_625/2022 du 21 mars 2023 consid. 5.2.2 et les références citées). Étant donné qu'il ne peut refuser de payer l'entier du prix (cf. art. 205 al. 3 CO), l'acheteur poursuivi doit également rendre vraisemblable l'étendue de la réduction qu'il entend opposer au vendeur poursuivant. Cela étant, il n'appartient pas au juge de la mainlevée de trancher de délicates questions de droit matériel ou pour la solution desquelles le pouvoir d'appréciation joue un rôle important, la décision sur de telles questions étant réservée au juge du fond (ATF 143 III 564 consid. 4.3.1). Il y a donc lieu d'appliquer ce degré de la preuve avec toute la rigueur nécessaire (arrêts du Tribunal fédéral 4A_623/2023 du 13 mars 2024 consid. 4.1.3; 5A_625/2022 du 21 mars 2023 consid. 5.3).</w:t>
      </w:r>
    </w:p>
    <w:p>
      <w:r>
        <w:rPr>
          <w:b/>
        </w:rPr>
        <w:t>E. 3.2.1</w:t>
      </w:r>
    </w:p>
    <w:p>
      <w:r>
        <w:t>En l'espèce, la recourante reproche à tort à la vice-présidence du Tribunal civil d'avoir écarté une exception fondée sur l'inexécution du contrat d'installation d'alarme, puisqu'en date du 7 octobre 2021, la recourante a signé le procès-verbal relatif à l'installation de celle-ci dans son appartement et le contrôle de son bon fonctionnement. Par conséquent, l'installateur a exécuté le contrat.</w:t>
      </w:r>
    </w:p>
    <w:p>
      <w:r>
        <w:rPr>
          <w:b/>
        </w:rPr>
        <w:t>E. 3.2.2</w:t>
      </w:r>
    </w:p>
    <w:p>
      <w:r>
        <w:t>La recourante invoque également le défaut de l'alarme, soit son caractère inopérant, ce qui signifie qu'elle ne conteste pas l'exigibilité des créances de l'installateur, mais fait valoir une exécution défectueuse de l'installation de sécurité, soit un moyen de droit civil. Elle devait donc rendre vraisemblable le défaut de ce système, puis l'étendue de la réduction qu'elle entendait opposer à l'installateur poursuivant, quoique ces questions relèvent en principe de la compétence du juge du fond. Elle conteste la fiabilité de l'alarme car celle-ci ne s'était pas enclenchée, en son absence et durant son sommeil, nonobstant des enregistrements de bruits liés à la présence " d'intrus " (mouvements, manipulations, ouvertures et fermetures de porte) et de photographies relatives à des légers changements dans les emplacements de divers objets. Or, le système d'alarme à domicile dont elle dispose, équipé d'un détecteur de mouvements à infrarouge, n'a pas pour but de se déclencher en cas de bruits, ni en cas de légers déplacements d'objets, car il détecte des déplacements caractéristiques d'une présence humaine, en prenant en compte une certaine corpulence, notamment pour éviter les déclenchements intempestifs provoqués par des animaux de petites taille, des courants d'air, etc. En effet, ledit système a pour but de détecter l'intrusion d'une personne, par suite d'effraction, et ses mouvements dans le lieu surveillé. Or, la recourante ne s'est jamais plainte d'une effraction dans son appartement, et, a fortiori , des dégâts matériels que celle-ci aurait causé, ni de la disparition d'objets, quand bien même elle affirme que des intrus seraient entrés par la fenêtre de la cuisine, la verrière ou la porte palière, alors qu'elle vit au 5 ème étage d'un immeuble. Par conséquent, elle ne rend pas, a priori , suffisamment vraisemblable la défectuosité du système d'alarme, ce d'autant plus que les prétendus défauts de celui-ci ne reposent que sur ses affirmations, soit ses courriels du 18 octobre 2021 à l'installateur, lesquels ne seront vraisemblablement pas retenus par l'Autorité de recours comme étant suffisamment probants pour établir une défectuosité du système d'alarme. Dans le même sens, la faiblesse du système de sécurité qu'elle a relatée à l'installateur n'a pas été confirmée par le technicien et ses déclarations au Tribunal, à l'audience du 1 er juillet 2024, ne permettent pas davantage de rendre vraisemblable l'existence d'une prétendue défectuosité du système d'alarme, corroborée par aucun titre (preuve d'un cambriolage, rapport d'huissier, etc.), ni témoin. C'est, par conséquent, avec raison que la vice-présidence du Tribunal civil a refusé l'octroi de l'assistance juridique à la recourante, à l'appui de son recours du 2 décembre 2024, lequel paraît être voué à l'échec en l'absence d'un moyen libératoire convainquant susceptible de conduire à l'annulation du jugement de mainlevée provisoire du 12 novembre 2024. Infondé, le recours sera, dès lors, rejeté.</w:t>
      </w:r>
    </w:p>
    <w:p>
      <w:r>
        <w:rPr>
          <w:b/>
        </w:rPr>
        <w:t>E. 4</w:t>
      </w:r>
    </w:p>
    <w:p>
      <w:r>
        <w:t>Sauf exceptions non réalisées en l'espèce, il n'est pas perçu de frais judiciaires pour la procédure d'assistance juridique (art. 119 al. 6 CPC). Il n'y a pas lieu à l'octroi de dépens. * * * * * PAR CES MOTIFS, LA VICE-PRÉSIDENTE DE LA COUR : A la forme : Déclare recevable le recours formé le 3 mars 2025 par A______ contre la décision rendue le 17 février 2025 par la vice-présidence du Tribunal civil dans la cause AC/3342/2024.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