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AC/3302/2023 vom 28. November 2023</w:t>
      </w:r>
    </w:p>
    <w:p>
      <w:r>
        <w:t>GE Cour de justice, 2023-11-28, FR</w:t>
      </w:r>
    </w:p>
    <w:p>
      <w:r>
        <w:rPr>
          <w:b/>
        </w:rPr>
        <w:t xml:space="preserve">Quelle: </w:t>
      </w:r>
      <w:r>
        <w:t>https://mcp.opencaselaw.ch/entscheid/ge_gerichte_AC_3302_2023</w:t>
      </w:r>
    </w:p>
    <w:p>
      <w:r>
        <w:t>FR: GE_GERICHTE AC/3302/2023 du 28 novembre 2023</w:t>
      </w:r>
    </w:p>
    <w:p>
      <w:r>
        <w:t>IT: GE_GERICHTE AC/3302/2023 del 28 novembre 2023</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 Il s'ensuit que l'ensemble des charges mensuelles nouvellement invoquées par la recourante, ainsi que le montant de son endettement (cf. C.a. ci-dessus), sont irrecevables.</w:t>
      </w:r>
    </w:p>
    <w:p>
      <w:r>
        <w:rPr>
          <w:b/>
        </w:rPr>
        <w:t>E. 3</w:t>
      </w:r>
    </w:p>
    <w:p>
      <w:r>
        <w:t>Selon la recourante, même sans tenir compte de ces pièces nouvellement produites, l'Autorité de première instance aurait violé les principes jurisprudentiels relatifs à l'octroi de l'assistance judiciaire, car son disponible mensuel ne lui permettrait pas d'assumer ses frais d'avocats, les frais judiciaires liés aux mesures d'instruction (mesures probatoires et audition de nombreux témoins), voire d'éventuels dépens. 3.1.1 En vertu de l'art. 117 CPC - qui concrétise les principes que le Tribunal fédéral a dégagés de l'art. 29 al. 3 Cst. (ATF 144 III 531 consid. 4.1; 142 III 131 consid. 4.1; 138 III 217 consid. 2.2.3; arrêt du Tribunal fédéral 5A_836/2023 du 10 janvier 2024 consid. 3.2.1) -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144 III 531 consid. 4.1; 141 III 369 consid. 4.1 et les références citées).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(ATF 135 I 221 consid. 5.1; arrêt du Tribunal fédéral 5A_836/2023 du 10 janvier 2024 consid. 3.2.1 et les références citées). Il incombe au requérant d'indiquer de manière complète et d'établir autant que faire se peut ses revenus, sa situation de fortune et ses charges (art. 119 al. 2 CPC et 7 al. 2 RAJ; ATF 135 I 221 consid. 5.1; arrêts du Tribunal fédéral 5a_836/2023 du 10 janvier 2024 consid. 3.2.1; 5A_984/2022 du 27 mars 2023 consid. 5.1; 5A_952/2019 du 2 décembre 2020 consid. 2.3). Seules les charges réellement acquittées sont susceptibles d'entrer dans le calcul du minimum vital (ATF 135 I 221 consid. 5.1; 121 III 20 consid. 3a; arrêt 4A_480/2022 du 29 novembre 2022 consid. 3.1). De manière générale, il n'est tenu compte des dettes du requérant que lorsque celui-ci établit qu'il les rembourse par acomptes réguliers (arrêt du Tribunal fédéral 5A_836/2023 du 10 janvier 2024 consid. 3.1 et la référence citée). Il appartient au justiciable sollicitant l'aide de l'État d'adapter son train de vie aux moyens financiers dont il dispose en donnant priorité aux dépenses relevant du strict minimum vital (arrêt du Tribunal fédéral 1B_428/2010 du 2 février 2011 consid. 4).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(ATF 141 III 369 consid. 4.1; 135 I 221 consid. 5.1; arrêts du Tribunal fédéral 4A_480/2022 29 novembre 2022 consid. 3.1; 5A_952/2019 du 2 décembre 2020 consid. 12.3). 3.1.2 Applicable à la procédure portant sur l'octroi ou le refus de l'assistance judiciaire, la maxime inquisitoire est limitée par le devoir de collaborer des parties (arrêt du Tribunal fédéral 5A_836/2023 du 10 janvier 2024 consid. 3.2.2 et les références citées). Ce devoir de collaborer ressort en particulier de l'art. 119 al. 2 CPC qui prévoit que le requérant doit justifier de sa situation de fortune et de ses revenus et exposer l'affaire et les moyens de preuve qu'il entend invoquer (arrêt du Tribunal fédéral 5A_836/2023 du 10 janvier 2024 consid. 3.2.2 et les références citées).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(arrêt du Tribunal fédéral 5A_836/2023 du 10 janvier 2024 consid. 3.2.2 et les références citées). Le juge doit inviter la partie non assistée d'un mandataire professionnel dont la requête d'assistance judiciaire est lacunaire à compléter les informations fournies et les pièces produites afin de pouvoir vérifier si les conditions de l'art. 117 CPC sont remplies (arrêt du Tribunal fédéral 5A_836/2023 du 10 janvier 2024 consid. 3.2.2 et la référence citée).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5A_836/2023 du 10 janvier 2024 consid. 3.2.2 et les références citées). 3.1.3 Selon l'art. 22 al. 1 LaCC, il n'est pas prélevé de frais dans les causes soumises à la juridiction des baux et loyers. 3.1.4 Selon l'art. 7A al. 1 du règlement relatif aux prestations cantonales complémentaires à l'assurance-vieillesse et survivants et à l’assurance-invalidité du 25 juin 1999 (RPCC_AVS/AI; J 4 25.03), la participation financière forfaitaire des bénéficiaires au coût de l'abonnement annuel UNIRESO des Transports publics genevois (ci-après : TPG), valable sur le territoire du canton, est de 66 fr. par année et par abonnement.</w:t>
      </w:r>
    </w:p>
    <w:p>
      <w:r>
        <w:rPr>
          <w:b/>
        </w:rPr>
        <w:t>E. 3.2</w:t>
      </w:r>
    </w:p>
    <w:p>
      <w:r>
        <w:t>En l'espèce, la recourante a requis l'assistance juridique le 23 novembre 2023 par l'intermédiaire de son avocat, lequel avait manifestement connaissance des conditions nécessaires à l'octroi de l'assistance judiciaire et des obligations de motivation qui lui incombaient. Il lui appartenait ainsi, en vertu de son devoir de collaboration, de questionner la recourante sur l'ensemble de ses revenus, de ses charges mensuelles, de ses dettes et de solliciter la remise des justificatifs, afin de pouvoir motiver la requête d'assistance juridique et soumettre à l'Autorité de première instance l'ensemble des moyens de preuves nécessaires et utiles à cette fin. Cette Autorité n'avait pas à interpeler la recourante ou son conseil pour s'assurer de l'exhaustivité des charges mensuelles alléguées, car le conseil assume un devoir de collaboration accrue en raison de sa connaissance des conditions nécessaires à l'octroi de l'assistance juridique et des obligations de motivation y relatives. Ce faisant, la recourante ne conteste ni le montant des revenus mensuels retenus (3'512 fr.), ni celui des charges (2'450 fr. 50), hormis, implicitement, le coût mensuel de l'abonnement des transports publics, qu'elle a allégué être de 25 fr., tandis que l'Autorité de première instance a retenu le tarif annuel réduit à 66 fr., respectivement mensuel de 5 fr. 50. En en application de l'art. 7A al. 1 RPCC_AVS/AI, le montant mensuel de 5 fr. 50 est correct et la recourante bénéficie de ce tarif avantageux, puisqu'elle perçoit des prestations complémentaires. Dans ces conditions, le disponible mensuel de la recourante dépasse de 1'061 fr. 50 son minimum vital élargi, de sorte que c'est avec raison que l'Autorité de première instance a considéré qu'elle pouvait assumer les honoraires de son conseil, le cas échéant par mensualités, pour la procédure en cours devant le Tribunal des baux et loyers. Pour le surplus, cette procédure est gratuite, de sorte que la recourante ne s'expose pas, en principe, à devoir assumer d'autres dépenses que les honoraires de son conseil. Infondé, le recours sera, dès lors, rejeté.</w:t>
      </w:r>
    </w:p>
    <w:p>
      <w:r>
        <w:rPr>
          <w:b/>
        </w:rPr>
        <w:t>E. 4</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par A______ contre la décision rendue le 28 novembre 2023 par la vice-présidence du Tribunal civil dans la cause AC/3302/2023.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