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AC/3273/2017 vom 29. April 2019</w:t>
      </w:r>
    </w:p>
    <w:p>
      <w:r>
        <w:t>GE Cour de justice, 2019-04-29, FR</w:t>
      </w:r>
    </w:p>
    <w:p>
      <w:r>
        <w:rPr>
          <w:b/>
        </w:rPr>
        <w:t xml:space="preserve">Quelle: </w:t>
      </w:r>
      <w:r>
        <w:t>https://mcp.opencaselaw.ch/entscheid/ge_gerichte_AC_3273_2017</w:t>
      </w:r>
    </w:p>
    <w:p>
      <w:r>
        <w:t>FR: GE_GERICHTE AC/3273/2017 du 29 avril 2019</w:t>
      </w:r>
    </w:p>
    <w:p>
      <w:r>
        <w:t>IT: GE_GERICHTE AC/3273/2017 del 29 aprile 2019</w:t>
      </w:r>
    </w:p>
    <w:p>
      <w:pPr>
        <w:pStyle w:val="Heading2"/>
      </w:pPr>
      <w:r>
        <w:t>Regeste</w:t>
      </w:r>
    </w:p>
    <w:p>
      <w:r>
        <w:t>ASSISTANCE JUDICIAIRE;CHANCES DE SUCCÈS;CONDUITE DU PROCÈS;DÉCISION;DOMMAGE IRRÉPARABLE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 et les preuves nouvelles sont irrecevables dans le cadre d'un recours. Par conséquent, les allégués de fait dont le recourant n'a pas fait état en première instance et les pièces nouvelles ne seront pas pris en considération. En tout état de cause, celles-ci n'ont aucune incidence sur l'issue du litige dès lors que, en raison de leur ancienneté, elles ne prennent pas en considération l'évolution récente de la situation familiale.</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319 let. b ch. 2 CPC, le recours contre les ordonnances d'instruction de première instance est recevable lorsqu'elles peuvent causer un préjudice difficilement réparable. La notion de " préjudice difficilement réparable "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de recours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Commentaire romand, Code de procédure civile, 2019, n° 22 ad art. 319 CPC; Hohl, Procédure civile, Tome II, 2010, n° 2485).</w:t>
      </w:r>
    </w:p>
    <w:p>
      <w:r>
        <w:rPr>
          <w:b/>
        </w:rPr>
        <w:t>E. 3.2</w:t>
      </w:r>
    </w:p>
    <w:p>
      <w:r>
        <w:t>En l'espèce, le recourant forme recours contre la décision du Vice-président du Tribunal du 29 avril 2019 qui a refusé de lui accorder l'extension de l'assistance juridique à l'appui de son recours du 15 avril 2019 à l'encontre de l'ordonnance de preuve complémentaire du 3 avril 2019 ayant rejeté sa demande d'expertise familiale. Cette décision est une ordonnance d'instruction au sens de l'art. 319 let. b ch. 2 CPC, ce qui entraîne que le recours n'est recevable que si elle peut causer un préjudice difficilement réparable. Or, l'argumentation du recourant à l'appui de son recours du 15 avril 2019 n'est pas convaincante à cet égard puisqu'il se fonde sur des faits anciens en faisant abstraction de l'évolution récente et favorable de la situation familiale (notamment capacités éducatives de la mère, troubles psychiques qui n'affectent pas celles-ci et suivis mis en place pour les enfants). De plus, le recourant a obtenu du Tribunal l'élargissement progressif de son droit de visite, d'un commun accord avec son épouse. Dans ces conditions, son recours du 15 avril 2019 paraît dénué de chances de succès. Le Vice-président ayant correctement exercé son pouvoir d'appréciation, le recours à l'encontre de sa décision du 29 avril 2019 sera rejeté.</w:t>
      </w:r>
    </w:p>
    <w:p>
      <w:r>
        <w:rPr>
          <w:b/>
        </w:rPr>
        <w:t>E. 4</w:t>
      </w:r>
    </w:p>
    <w:p>
      <w:r>
        <w:t>Sauf exceptions non réalisées en l'espèce, il n'est pas perçu de frais judiciaires pour la procédure d'assistance juridique (art. 119 al. 6 CPC). * * * * * PAR CES MOTIFS, LE VICE-PRESIDENT DE LA COUR : A la forme : Déclare recevable le recours formé par A______ contre la décision rendue le 29 avril 2019 par le Vice-président du Tribunal civil dans la cause AC/3273/2017. Préalablement : Ordonne l'apport de la procédure C/1______/2016.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