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AC/3268/2019 vom 4. Mai 2017</w:t>
      </w:r>
    </w:p>
    <w:p>
      <w:r>
        <w:t>GE Cour de justice, 2017-05-04, FR</w:t>
      </w:r>
    </w:p>
    <w:p>
      <w:r>
        <w:rPr>
          <w:b/>
        </w:rPr>
        <w:t xml:space="preserve">Quelle: </w:t>
      </w:r>
      <w:r>
        <w:t>https://mcp.opencaselaw.ch/entscheid/ge_gerichte_AC_3268_2019</w:t>
      </w:r>
    </w:p>
    <w:p>
      <w:r>
        <w:t>FR: GE_GERICHTE AC/3268/2019 du 4 mai 2017</w:t>
      </w:r>
    </w:p>
    <w:p>
      <w:r>
        <w:t>IT: GE_GERICHTE AC/3268/2019 del 4 maggio 2017</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2.2</w:t>
      </w:r>
    </w:p>
    <w:p>
      <w:r>
        <w:t>Selon l'art. 450 al. 3 CC, applicable par renvoi de l'art. 314 al. 1 CC, le recours contre les décisions de l'autorité de protection de l'adulte interjeté par écrit auprès du juge doit être dûment motivé. En particulier les griefs faits à l'autorité de première instance doivent être exposés clairement de manière à démontrer le caractère erroné de la décision (ATF 138 III 374 consid. 4.3.1; DAS/110/2019 du 3 juin 2019 consid. 2).</w:t>
      </w:r>
    </w:p>
    <w:p>
      <w:r>
        <w:rPr>
          <w:b/>
        </w:rPr>
        <w:t>E. 2.3</w:t>
      </w:r>
    </w:p>
    <w:p>
      <w:r>
        <w:t>En l'espèce, par courrier du 31 octobre 2019 et courriel du 12 novembre 2019, le greffe de l'Assistance juridique a demandé à la recourante d'exposer ses griefs à l'encontre de l'ordonnance DTAE/6218/2019 du 27 juin 2019 afin d'examiner les chances de succès de son recours, qu'elle avait formé en personne dans l'intervalle, par acte du 5 novembre 2019. Par réponse du 20 novembre 2019, la recourante, représentée par son conseil, s'est contentée d'exposer qu'elle s'opposait au placement de son fils en raison de ses répercussions sur le lien maternel. Dans ces conditions, c'est avec raison que le Vice-président du Tribunal a considéré que cette brève explication n'était pas suffisante pour évaluer les chances de succès de la recourante à l'encontre de la procédure en placement de son enfant en famille d'accueil. En tout état de cause, en exposant qu'elle avait quitté son compagnon, qu'elle était hébergée par une amie et prenait ses repas plusieurs fois par semaine à H______, les chances de succès de la recourante d'obtenir la garde et le droit de déterminer le lieu de résidence de son fils paraissent extrêmement ténues. Pour le surplus, le Vice-président du Tribunal civil pouvait considérer que le recours formé en personne par la recourante le 5 novembre 2019 paraissait irrecevable au regard des exigences de motivation posées par l'art. 450 al. 3 CC. Partant, le recours du 16 décembre 2019, infondé, sera rejeté.</w:t>
      </w:r>
    </w:p>
    <w:p>
      <w:r>
        <w:rPr>
          <w:b/>
        </w:rPr>
        <w:t>E. 3</w:t>
      </w:r>
    </w:p>
    <w:p>
      <w:r>
        <w:t>Sauf exceptions non réalisées en l'espèce, il n'est pas perçu de frais judiciaires pour la procédure d'assistance juridique (art. 119 al. 6 CPC). * * * * * PAR CES MOTIFS, LE VICE-PRÉSIDENT DE LA COUR : A la forme : Déclare recevable le recours formé par A______ contre la décision AJC/6052/2019 rendue le 3 décembre 2019 par le Vice-président du Tribunal civil dans la cause AC/3268/2019.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