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AC/3237/2024 vom 7. Februar 2025</w:t>
      </w:r>
    </w:p>
    <w:p>
      <w:r>
        <w:t>GE Cour de justice, 2025-02-07, FR</w:t>
      </w:r>
    </w:p>
    <w:p>
      <w:r>
        <w:rPr>
          <w:b/>
        </w:rPr>
        <w:t xml:space="preserve">Quelle: </w:t>
      </w:r>
      <w:r>
        <w:t>https://mcp.opencaselaw.ch/entscheid/ge_gerichte_AC_3237_2024</w:t>
      </w:r>
    </w:p>
    <w:p>
      <w:r>
        <w:t>FR: GE_GERICHTE AC/3237/2024 du 7 février 2025</w:t>
      </w:r>
    </w:p>
    <w:p>
      <w:r>
        <w:t>IT: GE_GERICHTE AC/3237/2024 del 7 febbraio 2025</w:t>
      </w:r>
    </w:p>
    <w:p>
      <w:pPr>
        <w:pStyle w:val="Heading2"/>
      </w:pPr>
      <w:r>
        <w:t>Erwägungen</w:t>
      </w:r>
    </w:p>
    <w:p>
      <w:r>
        <w:rPr>
          <w:b/>
        </w:rPr>
        <w:t>E. 1.1.1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w:t>
      </w:r>
    </w:p>
    <w:p>
      <w:r>
        <w:rPr>
          <w:b/>
        </w:rPr>
        <w:t>E. 1.1.2</w:t>
      </w:r>
    </w:p>
    <w:p>
      <w:r>
        <w:t>Selon l'art. 59 CPC, le tribunal n'entre en matière que sur les demandes et les requêtes qui satisfont aux conditions de recevabilité de l'action (al. 1), à savoir que le demandeur ou le requérant a un intérêt digne de protection (al. 2 let. a). Il examine d'office si les conditions de recevabilité sont remplies (art. 60 CPC).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136 I 274 consid. 1.3; 116 II 721 consid. 6; 114 II 189 consid. 2; arrêt du Tribunal fédéral 5A_671/2021 du 20 décembre 2021 consid. 3.1.1; 4A_304/2018 du 23 octobre 2018 consid. 3.2.1, non publié in ATF 145 III 42 ). Lorsqu'une demande en justice ne répond pas à un intérêt digne de protection de son auteur, elle est irrecevable (ATF 140 III 159 consid. 4.2.4; arrêts du Tribunal fédéral 5A_729/2021 du 24 février 2022; 5A_717/2020 du 2 juin 2021 consid. 4.1.1.3); lorsque cet intérêt digne de protection existe lors de la litispendance mais disparaît plus tard, la cause doit être rayée du rôle (arrêt du Tribunal fédéral 5A_717/2020 du 2 juin 2021 consid. 4.1.1.3 et les références citées). Le recours doit être déclaré irrecevable lorsque l'intérêt digne de protection fait défaut au moment du dépôt du recours (arrêt du Tribunal fédéral 4A_107/2022 du 14 mars 2022).</w:t>
      </w:r>
    </w:p>
    <w:p>
      <w:r>
        <w:rPr>
          <w:b/>
        </w:rPr>
        <w:t>E. 1.1.3</w:t>
      </w:r>
    </w:p>
    <w:p>
      <w:r>
        <w:t>Selon l'art. 22 al. 1 LaCC, il n'est pas prélevé de frais dans les causes soumises à la juridiction des baux et loyers.</w:t>
      </w:r>
    </w:p>
    <w:p>
      <w:r>
        <w:rPr>
          <w:b/>
        </w:rPr>
        <w:t>E. 1.2</w:t>
      </w:r>
    </w:p>
    <w:p>
      <w:r>
        <w:t>En l'espèce, le recourant, qui a agi en personne, a requis l'octroi de l'assistance juridique limité à la prise en charge des frais juridiques pour la procédure qu'il a introduite par-devant le Tribunal des baux et loyers. Or, la gratuité de cette procédure lui était déjà acquise, en application de l'art. 22 al. 1 LaCC. Par conséquent, il ne disposait pas d'un intérêt juridique à l'appui de sa requête d'assistance juridique, laquelle aurait dû être déclarée irrecevable par l'Autorité de première instance. Sur recours, il n'a pas davantage d'intérêt juridique à obtenir l'annulation de la décision de la vice-présidence du Tribunal civil du 7 février 2025 et l'octroi de l'assistance juridique limitée à l'exonération des frais juridiques, puisque la gratuité de la procédure par-devant le Tribunal des baux et loyers résulte déjà de la loi. Par conséquent, le recours sera déclaré irrecevable.</w:t>
      </w:r>
    </w:p>
    <w:p>
      <w:r>
        <w:rPr>
          <w:b/>
        </w:rPr>
        <w:t>E. 2</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27 février 2025 par A______ contre la décision rendue le 7 février 2025 par la vice-présidence du Tribunal civil dans la cause AC/3237/2024.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