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AC/3231/2020 vom 7. Dezember 2020</w:t>
      </w:r>
    </w:p>
    <w:p>
      <w:r>
        <w:t>GE Cour de justice, 2020-12-07, FR</w:t>
      </w:r>
    </w:p>
    <w:p>
      <w:r>
        <w:rPr>
          <w:b/>
        </w:rPr>
        <w:t xml:space="preserve">Quelle: </w:t>
      </w:r>
      <w:r>
        <w:t>https://mcp.opencaselaw.ch/entscheid/ge_gerichte_AC_3231_2020</w:t>
      </w:r>
    </w:p>
    <w:p>
      <w:r>
        <w:t>FR: GE_GERICHTE AC/3231/2020 du 7 décembre 2020</w:t>
      </w:r>
    </w:p>
    <w:p>
      <w:r>
        <w:t>IT: GE_GERICHTE AC/3231/2020 del 7 dicembre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rPr>
          <w:b/>
        </w:rPr>
        <w:t>E. 2.1.1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142 III 138 consid. 5.1. et les références citées).</w:t>
      </w:r>
    </w:p>
    <w:p>
      <w:r>
        <w:rPr>
          <w:b/>
        </w:rPr>
        <w:t>E. 2.1.2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Lorsque, comme le permet l'art. 119 al. 1 CPC, la requête d'assistance judiciaire est introduite avant la litispendance, l'exposé de l'affaire et des moyens de preuve ne ressort pas déjà d'un mémoire de demande. La partie requérante doit ainsi exposer et rendre vraisemblables dans sa requête les faits sur lesquels elle entend fonder sa prétention et désigner les moyens de preuve. L'autorité apprécie les chances de succès de l'action envisagée sur la base des indications figurant dans la requête d'assistance judiciaire, au terme d'un examen sommaire (arrêt du Tribunal fédéral 5D_83/2020 précité consid. 5.3.3 et les références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5A_327/2017 du 2 août 2017 consid. 4 et les références citées).</w:t>
      </w:r>
    </w:p>
    <w:p>
      <w:r>
        <w:rPr>
          <w:b/>
        </w:rPr>
        <w:t>E. 2.1.3</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 (arrêt du Tribunal fédéral 5A_886/2017 du 20 mars 2018 consid. 3.3.2 et les références citées; voir également arrêt du Tribunal fédéral 5A_58/2020 du 13 juillet 2020 consid. 4).</w:t>
      </w:r>
    </w:p>
    <w:p>
      <w:r>
        <w:rPr>
          <w:b/>
        </w:rPr>
        <w:t>E. 2.2</w:t>
      </w:r>
    </w:p>
    <w:p>
      <w:r>
        <w:t>En l'espèce, malgré une interpellation du greffe de l'assistance juridique, la recourante n'a pas produit tous les renseignements et documents permettant d'examiner les mérites de sa cause. Elle n'a pas exposé les faits sur lesquels elle entendait fonder sa prétention ni désigné les moyens de preuve. Elle n'a pas non plus renseigné l'Autorité de première instance sur les vrais nova intervenus depuis sa dernière requête d'assistance juridique - laquelle portait, à tout le moins en partie, sur le même litige - ni sur les pseudo nova découverts après coup, étant rappelé que l'Autorité en charge de l'assistance juridique n'a pas l'obligation d'entrer en matière sur une nouvelle requête se basant sur les mêmes faits. Dans ces conditions, l'Autorité intimé n'avait pas à interpeller une seconde fois la recourante afin qu'elle complète sa demande lacunaire. C'est par conséquent à bon droit que la Vice-présidente du Tribunal de première instance a rejeté la requête d'assistance juridique de la recourante au motif qu'elle n'avait pas satisfait à son devoir de collaboration en ne motivant pas suffisamment sa requête s'agissant des conditions d'octroi de l'art. 117 CPC.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21 décembre 2020 par A______ contre la décision rendue le 7 décembre 2020 par la Vice-présidente du Tribunal de première instance dans la cause AC/3231/2020.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