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AC/3225/2018 vom 29. Oktober 2018</w:t>
      </w:r>
    </w:p>
    <w:p>
      <w:r>
        <w:t>GE Cour de justice, 2018-10-29, FR</w:t>
      </w:r>
    </w:p>
    <w:p>
      <w:r>
        <w:rPr>
          <w:b/>
        </w:rPr>
        <w:t xml:space="preserve">Quelle: </w:t>
      </w:r>
      <w:r>
        <w:t>https://mcp.opencaselaw.ch/entscheid/ge_gerichte_AC_3225_2018</w:t>
      </w:r>
    </w:p>
    <w:p>
      <w:r>
        <w:t>FR: GE_GERICHTE AC/3225/2018 du 29 octobre 2018</w:t>
      </w:r>
    </w:p>
    <w:p>
      <w:r>
        <w:t>IT: GE_GERICHTE AC/3225/2018 del 29 ottobre 2018</w:t>
      </w:r>
    </w:p>
    <w:p>
      <w:pPr>
        <w:pStyle w:val="Heading2"/>
      </w:pPr>
      <w:r>
        <w:t>Regeste</w:t>
      </w:r>
    </w:p>
    <w:p>
      <w:r>
        <w:t>ASSISTANCE JUDICIAIRE ; MINIMUM VITAL ; MOTIVATION ; RÉSERVE(SENS GÉNÉRAL)</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Les recourants persistent à soutenir que la somme de 62'000 fr. correspond à des arriérés de caisse de pension et d'assurance invalidité, laquelle doit leur permettre d'achever leurs études et suffire à la famille jusqu'à la retraite de leur mère en 2025. Cette somme est utilisée pour combler les " manques à gagner du ménage " car leur mère perçoit 1/4 de rente AI, aucune allocation de chômage et que son taux d'activité résiduel (30%) ne lui permet guère d'obtenir des mandats de médiatrice culturelle. En outre, comme elle ne cotise plus à un deuxième pilier, elle doit affecter 24'000 fr. par an de cotisations au 3 ème pilier, ce qui réduit la somme susindiquée à un solde de 38'000 fr. En mensualisant ce solde sur les 80 mois avant la retraite de leur mère, les recourants soutiennent qu'ils ne disposent que de 475 fr. par mois pour un ménage de trois adultes, dont deux étudiants.![endif]&gt;![if&gt;</w:t>
      </w:r>
    </w:p>
    <w:p>
      <w:r>
        <w:rPr>
          <w:b/>
        </w:rPr>
        <w:t>E. 2.2</w:t>
      </w:r>
    </w:p>
    <w:p>
      <w:r>
        <w:t>Aux termes de l'art. 326 al. 1 CPC, les allégations de faits et les preuves nouvelles sont irrecevables dans le cadre d'un recours. Par conséquent, les allégués de faits dont les recourants n'ont pas fait état en première instance ne seront pas pris en considération. Tel est le cas des cotisations au 3 ème pilier.</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Les ressources effectives des personnes qui ont à l'égard du requérant une obligation d'entretien doivent être prises en compte (ATF 119 Ia 11 consid. 3a), le devoir de l'Etat d'accorder l'assistance judiciaire à un plaideur impécunieux dans une cause non dénuée de chances de succès étant subsidiaire à l'obligation d'entretien qui résulte du droit de la famille (ATF 138 III 672 consid. 4.2.1; arrêt du Tribunal fédéral 5A_556/2014 du 4 mars 2015 consid. 3.1).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 L'Etat ne peut toutefois exiger du requérant qu'il utilise ses économies, lorsque celles-ci constituent sa " réserve de secours ", laquelle s'apprécie en fonction des besoins futurs de l'indigent selon les circonstances concrètes de l'espèce, telles que son état de santé et son âge (arrêt du Tribunal fédéral 9C_112/2014 du 19 mars 2014). La " réserve de secours "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 du Tribunal fédéral 4P.158/2002 du 16 août 2002 et les références citées). Cette réserve peut être aussi bien composée d'espèces, de biens mobiliers ou immobiliers que d'une assurance-vie ( DAAJ/14/2013 ; Donzallaz, Loi sur le Tribunal fédéral : commentaire, Berne 2008, n. 1815 ad art. 64 LTF).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3.2</w:t>
      </w:r>
    </w:p>
    <w:p>
      <w:r>
        <w:t>En l'espèce, le Vice-président du Tribunal civil n'a pas procédé au calcul du minimum vital de la mère et des recourants, de sorte qu'il a statué sans avoir déterminé si la famille subissait ou non un déficit mensuel après paiement de toutes ses charges mensuelles qui l'aurait obligée, le cas échéant, à puiser dans la somme en cause de 62'427 fr. 93, ainsi que l'avaient exposé les recourants en première instance. De plus, au terme de ce calcul, le Vice-président du Tribunal aurait dû déterminer, au vu de l'ensemble des circonstances de l'espèce, dans quelle mesure cette somme représentait ou non une réserve de secours pour la mère ayant la charge de deux enfants adultes en cours de formation professionnelle. Par conséquent, la décision querellée sera annulée et la cause sera renvoyée au Vice-président du Tribunal civil pour nouvelle décision.</w:t>
      </w:r>
    </w:p>
    <w:p>
      <w:r>
        <w:rPr>
          <w:b/>
        </w:rPr>
        <w:t>E. 4</w:t>
      </w:r>
    </w:p>
    <w:p>
      <w:r>
        <w:t>Sauf exceptions non réalisées en l'espèce, il n'est pas perçu de frais judiciaires pour la procédure d'assistance juridique (art. 119 al. 6 CPC).![endif]&gt;![if&gt; * * * * * PAR CES MOTIFS, LE VICE-PRÉSIDENT DE LA COUR : Préalablement : Ordonne la jonction des recours interjetés par A______ et B______ contre la décision rendue le 29 octobre 2018 par le Vice-président du Tribunal civil dans les causes AC/3225/2018 et AC/3______/2018. A la forme : Déclare recevable lesdits recours. Au fond : Annule la décision entreprise. Cela fait : Renvoie la cause au Vice-président du Tribunal civil pour instruction complémentaire et nouvelle décision. Déboute A______ et B______ de toutes autres conclusions. Notifie une copie de la présente décision à A______ et à B______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