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AC/3208/2014 vom 29. Februar 2016</w:t>
      </w:r>
    </w:p>
    <w:p>
      <w:r>
        <w:t>GE Cour de justice, 2016-02-29, FR</w:t>
      </w:r>
    </w:p>
    <w:p>
      <w:r>
        <w:rPr>
          <w:b/>
        </w:rPr>
        <w:t xml:space="preserve">Quelle: </w:t>
      </w:r>
      <w:r>
        <w:t>https://mcp.opencaselaw.ch/entscheid/ge_gerichte_AC_3208_2014</w:t>
      </w:r>
    </w:p>
    <w:p>
      <w:r>
        <w:t>FR: GE_GERICHTE AC/3208/2014 du 29 février 2016</w:t>
      </w:r>
    </w:p>
    <w:p>
      <w:r>
        <w:t>IT: GE_GERICHTE AC/3208/2014 del 29 febbraio 2016</w:t>
      </w:r>
    </w:p>
    <w:p>
      <w:pPr>
        <w:pStyle w:val="Heading2"/>
      </w:pPr>
      <w:r>
        <w:t>Regeste</w:t>
      </w:r>
    </w:p>
    <w:p>
      <w:r>
        <w:t>CHANCES DE SUCCÈS; HEURES DE TRAVAIL SUPPLÉMENTAIRES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conteste que l'appel formé contre le jugement du Tribunal des prud'hommes du 8 février 2016 soit dénué de chances de succès.![endif]&gt;![if&gt;</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A teneur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Les heures supplémentaires représentent le temps de travail qui dépasse le temps de travail normalement convenu par le contrat, l'usage, par un contrat-type ou une convention collective (cf. art. 321c al. 1 CO). Que les heures accomplies au-delà de la limite contractuelle aient été proposées plutôt qu'imposées par la défenderesse n'est pas décisif. Ce n'est que si le travailleur en prend l'initiative contrairement à la volonté de l'employeur ou à son insu que la qualification d'heures supplémentaires au sens de l'art. 321c CO prête à discussion (ATF 116 II 69 consid. 4b). Les heures supplémentaires sont ainsi toujours justifiées quand l'employeur les demande ou lorsqu'elles sont effectuées à son su et qu'il ne s'y est pas expressément opposé (Brunner/Bühler/Waeber/Bruchez, Commentaire du contrat de travail,</w:t>
      </w:r>
    </w:p>
    <w:p>
      <w:r>
        <w:rPr>
          <w:b/>
        </w:rPr>
        <w:t>E. 2.3</w:t>
      </w:r>
    </w:p>
    <w:p>
      <w:r>
        <w:t>Constitue du travail supplémentaire toutes les heures supplémentaires dépassant le maximum légal instauré par l'art. 9 Loi fédérale sur le travail dans l'industrie, l'artisanat et le commerce (LTr ; Wyler, op. cit., p. 94). L'art. 9 LTr fixe la durée maximum de la semaine de travail à 45 heures pour la catégorie de travailleurs à laquelle le recourant appartient. L'art. 12 LTr permet toutefois, sous certaines conditions et à titre exceptionnel, le dépassement de cette durée maximum. Ce travail supplémentaire sera, d'après l'art. 13 LTr, rétribué par un supplément de salaire d'au moins 25% à partir de la 61ème heure supplémentaire accomplie dans l'année civile. Ainsi, la rétribution des heures supplémentaires, soit celles dépassant l'horaire contractuel, est réglée par l'art. 321c CO. Dès que les heures supplémentaires dépassent le maximum légal (en l'espèce 45 heures par semaine), elles constituent du travail supplémentaire au sens de l'art. 12 LTr et doivent impérativement faire l'objet d'une rétribution comprenant le salaire de base majoré de 25% selon l'art. 13 LTr (seulement à partir de la 61ème heure supplémentaire accomplie dans l'année civile pour la catégorie de travailleur ici en cause) (ATF 126 III 337 consid. 6c). 2.4.1. En l'espèce, le recourant reproche au Tribunal d'avoir considéré que la clause excluant la rémunération des heures supplémentaires était valable, sans toutefois examiner si les conditions posées par la jurisprudence et la doctrine étaient remplies. Selon l'outil Salarium – calculateur individuel de salaires 2012 – le salaire médian d'un informaticien, sans fonction de cadre, dans la région lémanique, pour un horaire hebdomadaire de 40 heures, est de 7'245 fr. brut. Dès lors que le salaire perçu par le recourant en 2012 et 2013 (soit 5'167 fr. brut de juin 2012 à juin 2013, puis 6'167 fr. brut dès juillet 2013) est inférieur au salaire médian, il paraît à première vue douteux que la clause d'exclusion du paiement des heures supplémentaires contenue dans le contrat de travail soit valable, au regard des règles rappelées ci-dessus. Le grief du recourant sur ce point ne paraît donc pas dénué de fondement. 2.4.2. Par ailleurs, le Tribunal a retenu que la portée de la clause contractuelle précitée était limitée aux heures supplémentaires, à l'exclusion du travail supplémentaire, lequel devait impérativement être rémunéré à compter de la 61 ème heure supplémentaire. Le Tribunal a admis que le recourant avait effectué des heures supplémentaires, mais a considéré qu'il n'était pas possible d'en vérifier l'ampleur. Cependant, comme le relève le recourant, le temps de travail contractuellement dû était de 40 heures hebdomadaires, ce que l'employeur a d'ailleurs expressément admis au cours de la procédure de première instance. Cinq témoins ont attesté du fait que l'horaire de travail imposé au sein de l'entreprise était, jusqu'en septembre 2013, de 8h00 à 18h00 avec une heure de pause à midi, à raison de cinq jours par semaine, ce qui correspond à 45 heures de travail par semaine, étant relevé que le Tribunal n'a pas retenu que cet horaire correspondait à un usage au sein de l'entreprise ou que les parties se seraient accordées sur une extension de l'horaire sans augmentation de salaire. Compte tenu de ces éléments, il paraît de prime abord arbitraire d'avoir retenu qu'il n'était pas possible d'estimer à tout le moins une partie des heures supplémentaires effectuées par le recourant. Par ailleurs, c'est a priori à juste titre que le recourant reproche au Tribunal de ne pas avoir pris en compte le document attestant de ses interventions chez K______, étant donné que celui-ci aurait également permis d'établir une partie des heures supplémentaires alléguées. 2.4.3. Le Tribunal a retenu que le recourant n'avait jamais réclamé à son employeur la rémunération des heures supplémentaires alléguées ou leur compensation pendant la relation contractuelle. Cela étant, il paraît peu vraisemblable que l'employeuse ait ignoré que le recourant effectuait chaque jour une heure supplémentaire, vu que son horaire lui était imposé, alors même qu'il était contractuellement prévu qu'il effectue 40 heures par semaine. Pour le surplus, l'employeuse a admis avoir eu connaissance du fait que le recourant effectuait des heures supplémentaires et il n'apparaît pas qu'elle s'y soit opposée. Au regard des règles rappelées ci-dessus, il semble douteux que l'employeur puisse valablement s'opposer au paiement des heures supplémentaires du recourant. 2.4.4. Compte tenu de l'ensemble de ce qui précède, les prétentions du recourant en paiement de ses heures supplémentaires, ou à tout le moins du travail supplémentaire effectué, ne paraissent, prima facie , pas vouées à l'échec. Par conséquent, c'est à tort que le Vice-président du Tribunal civil a considéré que l'appel formé par le recourant était dénué de chances de succès. Partant, la décision entreprise sera annulée et il sera fait droit à la demande d'extension d'assistance juridique du recourant.</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4).![endif]&gt;![if&gt; * * * * * PAR CES MOTIFS, LE VICE-PRÉSIDENT DE LA COUR : A la forme : Déclare recevable le recours formé par A______ contre la décision rendue le 29 février 2016 par le Vice-président du Tribunal civil dans la cause AC/3208/2014. Au fond : Admet le recours et annule la décision entreprise. Cela fait et statuant à nouveau : Octroie le bénéfice de l'assistance juridique à A______ pour la procédure d'appel contre le jugement JTPH/______ rendu par le Tribunal des prud'hommes le 8 février 2016. Commet à cette fin M e Christian de PREUX, avocat. Déboute A______ de toutes autres conclusions. Dit qu'il n'est pas perçu de frais judiciaires pour le recours, ni alloué de dépens. Notifie une copie de la présente décision à A______ en l'Étude de M e Christian de PREUX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