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AC/3191/2018 vom 1. November 2018</w:t>
      </w:r>
    </w:p>
    <w:p>
      <w:r>
        <w:t>GE Cour de justice, 2018-11-01, FR</w:t>
      </w:r>
    </w:p>
    <w:p>
      <w:r>
        <w:rPr>
          <w:b/>
        </w:rPr>
        <w:t xml:space="preserve">Quelle: </w:t>
      </w:r>
      <w:r>
        <w:t>https://mcp.opencaselaw.ch/entscheid/ge_gerichte_AC_3191_2018</w:t>
      </w:r>
    </w:p>
    <w:p>
      <w:r>
        <w:t>FR: GE_GERICHTE AC/3191/2018 du 1 novembre 2018</w:t>
      </w:r>
    </w:p>
    <w:p>
      <w:r>
        <w:t>IT: GE_GERICHTE AC/3191/2018 del 1 novembre 2018</w:t>
      </w:r>
    </w:p>
    <w:p>
      <w:pPr>
        <w:pStyle w:val="Heading2"/>
      </w:pPr>
      <w:r>
        <w:t>Regeste</w:t>
      </w:r>
    </w:p>
    <w:p>
      <w:r>
        <w:t>NÉCESSITÉ ; AVOCAT ; AUTORITÉ DE PROTECTION DE L'ADULTE ; RETRAIT DU DROIT DE GARDE</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 ![endif]&gt;![if&gt;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 mère qui s'est vu retirer la garde de son enfant a en principe droit à un avocat d'office dans la procédure qu'elle introduit devant l'autorité tutélaire en vue de faire lever cette mesure (ATF 130 I 180 consid. 2 et 3).</w:t>
      </w:r>
    </w:p>
    <w:p>
      <w:r>
        <w:rPr>
          <w:b/>
        </w:rPr>
        <w:t>E. 2.2</w:t>
      </w:r>
    </w:p>
    <w:p>
      <w:r>
        <w:t>En l'espèce, s'il est exact que le TPAE statue d'office et peut procéder à toutes les mesures probatoires jugées nécessaires, il n'en demeure pas moins que la procédure actuellement pendante devant cette autorité vise à obtenir une modification du droit de garde sur l'enfant, sollicitée par la mère, qui s'était vu retirer ce droit par ordonnance du TPAE du 7 avril 2017. Compte tenu des intérêts importants en cause, de la complexité de la procédure, notamment liée au fait qu'une expertise psychiatrique familiale a été ordonnée, et au regard de la jurisprudence rappelée ci-dessus, il sera retenu, contrairement à l'opinion de l'autorité de première instance, qu'il est nécessaire que la recourante soit assistée d'un avocat pour la procédure C/1_______/2005. A noter que le fait que le père de l'enfant ne soit, à ce stade, pas encore représenté par un avocat n'est pas de nature à modifier cette appréciation. Par conséquent, la décision querellée sera annulée et la cause sera renvoyée à l'autorité de première instance pour examen de la situation financière de la recourante et prononcé d'une nouvelle décision.</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par A_______ contre la décision rendue le 1 er novembre 2018 par le Vice-président du Tribunal civil dans la cause AC/3191/2018. Au fond : Annule la décision entreprise et cela fait, statuant à nouveau : Renvoie la cause au Vice-président du Tribunal civil pour instruction complémentaire et nouvelle décision. Déboute A_______ de toutes autres conclusions. Dit qu'il n'est pas perçu de frais judiciaires pour le recours, ni alloué de dépens. Notifie une copie de la présente décision à A_______ en l'Étude de M e D______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