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AC/3185/2015 vom 25. November 2015</w:t>
      </w:r>
    </w:p>
    <w:p>
      <w:r>
        <w:t>GE Cour de justice, 2015-11-25, FR</w:t>
      </w:r>
    </w:p>
    <w:p>
      <w:r>
        <w:rPr>
          <w:b/>
        </w:rPr>
        <w:t xml:space="preserve">Quelle: </w:t>
      </w:r>
      <w:r>
        <w:t>https://mcp.opencaselaw.ch/entscheid/ge_gerichte_AC_3185_2015</w:t>
      </w:r>
    </w:p>
    <w:p>
      <w:r>
        <w:t>FR: GE_GERICHTE AC/3185/2015 du 25 novembre 2015</w:t>
      </w:r>
    </w:p>
    <w:p>
      <w:r>
        <w:t>IT: GE_GERICHTE AC/3185/2015 del 25 novembre 2015</w:t>
      </w:r>
    </w:p>
    <w:p>
      <w:pPr>
        <w:pStyle w:val="Heading2"/>
      </w:pPr>
      <w:r>
        <w:t>Regeste</w:t>
      </w:r>
    </w:p>
    <w:p>
      <w:r>
        <w:t>CHANCES DE SUCCÈS; MESURE DISCIPLINAIRE; TORT MORAL</w:t>
      </w:r>
    </w:p>
    <w:p>
      <w:pPr>
        <w:pStyle w:val="Heading2"/>
      </w:pPr>
      <w:r>
        <w:t>Erwägungen</w:t>
      </w:r>
    </w:p>
    <w:p>
      <w:r>
        <w:rPr>
          <w:b/>
        </w:rPr>
        <w:t>E. 1.1</w:t>
      </w:r>
    </w:p>
    <w:p>
      <w:r>
        <w:t>La décision entreprise est sujette à recours auprès du président de la Cour de justice en tant qu'elle refuse l'assistance juridique (art. 10 al. 3 LPA), compétence déléguée au vice-président soussigné (art. 29 al. 5 LOJ ; arrêt du Tribunal fédéral 2D_6/2012 du 31 juillet 2012 consid. 2). Le recours, écrit et motivé, est introduit auprès de l'instance de recours dans un délai de 30 jours (art. 10 al. 3 LPA, 130, 131 et 321 al. 1 CPC, applicables par renvoi des art. 10 al. 4 LPA et 8 al. 3 RAJ ; arrêt du Tribunal fédéral 1B_171/2011 du 15 juin 2011 consid. 2.2).![endif]&gt;![if&gt;</w:t>
      </w:r>
    </w:p>
    <w:p>
      <w:r>
        <w:rPr>
          <w:b/>
        </w:rPr>
        <w:t>E. 1.2</w:t>
      </w:r>
    </w:p>
    <w:p>
      <w:r>
        <w:t>En l'espèce, le recours est recevable pour avoir été interjeté dans le délai utile et en la forme écrite prescrite par la loi.</w:t>
      </w:r>
    </w:p>
    <w:p>
      <w:r>
        <w:rPr>
          <w:b/>
        </w:rPr>
        <w:t>E. 1.3</w:t>
      </w:r>
    </w:p>
    <w:p>
      <w:r>
        <w:t>Lorsque la Cour est saisie d'un recours (art. 10 al. 3 LPA), son pouvoir d'examen est limité à la violation du droit et à la constatation manifestement inexacte des faits (art. 320 CPC, applicable par renvoi de l'art. 8 al. 3 RAJ ; arrêt du Tribunal fédéral 1B_171/2011 précité). Il appartient en particulier au recourant de motiver en droit son recours et de démontrer l'arbitraire des faits retenus par l'instance inférieure (Hohl, Procédure civile, tome II, 2 ème éd., n. 2513-2515).</w:t>
      </w:r>
    </w:p>
    <w:p>
      <w:r>
        <w:rPr>
          <w:b/>
        </w:rPr>
        <w:t>E. 1.4</w:t>
      </w:r>
    </w:p>
    <w:p>
      <w:r>
        <w:t>Il n'y a pas lieu d'entendre le recourant, celui-ci ne le sollicitant pas et le dossier contenant suffisamment d'éléments pour statuer.</w:t>
      </w:r>
    </w:p>
    <w:p>
      <w:r>
        <w:rPr>
          <w:b/>
        </w:rPr>
        <w:t>E. 2.1</w:t>
      </w:r>
    </w:p>
    <w:p>
      <w:r>
        <w:t>Reprenant l'art. 29 al. 3 Cst., l'art. 117 CPC prévoit que toute personne qui ne dispose pas de ressources suffisantes a droit à l'assistance judiciaire à moins que sa cause paraisse dépourvue de toute chance de succès.![endif]&gt;![if&gt;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138 III 217 consid. 2.2.4 ; 133 III 614 consid. 5 ; 129 I 129 consid. 2.3.1 ; ATF 128 I 225 consid. 2.5.3). La situation doit être appréciée à la date du dépôt de la requête et sur la base d'un examen sommaire (ATF 138 III 217 consid. 2.2.4 ; 133 III 614 consid. 5). L'absence de chances de succès peut résulter des faits ou du droit. L'assistance sera refusée s'il apparaît d'emblée que les faits pertinents allégués sont invraisemblables ou ne pourront pas être prouvés (arrêt du Tribunal fédéral 4A_454/2008 du 1 er décembre 2008 consid. 4.2).</w:t>
      </w:r>
    </w:p>
    <w:p>
      <w:r>
        <w:rPr>
          <w:b/>
        </w:rPr>
        <w:t>E. 2.2</w:t>
      </w:r>
    </w:p>
    <w:p>
      <w:r>
        <w:t>L'art. 2 al. 1 de la loi sur la responsabilité de l'Etat et des communes (LREC/GE) prévoit que l'Etat de Genève est tenu de réparer le dommage résultant pour des tiers d'actes illicites commis par ses fonctionnaires ou agents dans l'accomplissement de leur travail. Appliqué à titre de droit cantonal supplétif (art. 6 LREC), l'art. 49 al. 1 CO indique que celui qui subit une atteinte illicite à sa personnalité a droit à une somme d'argent à titre de réparation morale, pour autant que la gravité de l'atteinte le justifie et que l'auteur ne lui ait pas donné satisfaction autrement. Pour qu'une indemnité pour tort moral soit due, il faut que la victime ait subi un tort moral, que celui-ci soit en relation de causalité adéquate avec l'atteinte, que celle-ci soit illicite, qu'elle soit imputable à son auteur et que la gravité du tort moral le justifie (ATF 131 III 26 consid. 12.1). Dans cette perspective, l'ampleur de la réparation morale dépend avant tout de la gravité des souffrances physiques ou psychiques consécutives à l'atteinte subie par la victime et de la possibilité d'adoucir sensiblement, par le versement d'une somme d'argent, la douleur morale qui en résulte (ATF 129 IV 22 cons. 7.2).</w:t>
      </w:r>
    </w:p>
    <w:p>
      <w:r>
        <w:rPr>
          <w:b/>
        </w:rPr>
        <w:t>E. 2.3</w:t>
      </w:r>
    </w:p>
    <w:p>
      <w:r>
        <w:t>S'il est vrai qu'il n'est pas nécessaire d'avoir la certitude d'obtenir gain de cause pour pouvoir bénéficier de l'assistance juridique, il faut néanmoins que les perspectives de gain soient supérieures aux risques d'échec, ce qui ne semble a priori pas être le cas en l'occurrence. Le recourant se contente d'alléguer qu'il a subi un tort moral et physique du fait des deux jours d'arrêts disciplinaires auxquels il a été condamné par une autorité incompétente. Cela étant, il ne démontre pas et ne rend pas vraisemblable que l'atteinte qu'il prétend avoir subie serait suffisamment grave pour justifier une indemnisation et il ne critique pas ses conditions de détention dans les cellules destinées aux arrêts disciplinaires. Par ailleurs, le fait que le recourant engagerait un avocat s'il en avait les moyens n'est pas déterminant pour examiner les chances de succès de la procédure envisagée. Compte tenu de ce qui précède, c'est à juste titre que le Vice-président du Tribunal civil a considéré que la cause du recourant était dénuée de chances de succès. Partant, le recours, infondé, sera rejeté.</w:t>
      </w:r>
    </w:p>
    <w:p>
      <w:r>
        <w:rPr>
          <w:b/>
        </w:rPr>
        <w:t>E. 3</w:t>
      </w:r>
    </w:p>
    <w:p>
      <w:r>
        <w:t>Sauf exceptions non réalisées en l'espèce, il n'est pas perçu de frais judiciaires pour la procédure d'assistance juridique (art. 119 al. 6 CPC).![endif]&gt;![if&gt; * * * * * PAR CES MOTIFS, LE VICE-PRÉSIDENT DE LA COUR : A la forme : Déclare recevable le recours formé par A______ contre la décision rendue le 25 novembre 2015 par le Vice-président du Tribunal civil dans la cause AC/3185/2015. Au fond : Le rejette. Déboute A______ de toutes autres conclusions. Dit qu'il n'est pas perçu de frais judiciaires pour le recours. Notifie une copie de la présente décision à A______ (art. 327 al. 5 CPC et 8 al. 3 RAJ). Siégeant : Monsieur Jean-Marc STRUBIN, vice-président; Monsieur David VAZQUEZ, commis-greffier. Le vice-président : Jean-Marc STRUBIN Le commis-greffier : David VAZQUEZ Indication des voies de recours : Conformément aux art. 82 ss de la loi fédérale sur le Tribunal fédéral du 17 juin 2005 (LTF; RS 173.110 ), la présente décision incidente peut être portée dans les trente jours qui suivent sa notification avec expédition complète (art. 100 al. 1 LTF) par-devant le Tribunal fédéral par la voie du recours en matière de droit public.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