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AC/3161/2018 vom 6. September 2022</w:t>
      </w:r>
    </w:p>
    <w:p>
      <w:r>
        <w:t>GE Cour de justice, 2022-09-06, FR</w:t>
      </w:r>
    </w:p>
    <w:p>
      <w:r>
        <w:rPr>
          <w:b/>
        </w:rPr>
        <w:t xml:space="preserve">Quelle: </w:t>
      </w:r>
      <w:r>
        <w:t>https://mcp.opencaselaw.ch/entscheid/ge_gerichte_AC_3161_2018</w:t>
      </w:r>
    </w:p>
    <w:p>
      <w:r>
        <w:t>FR: GE_GERICHTE AC/3161/2018 du 6 septembre 2022</w:t>
      </w:r>
    </w:p>
    <w:p>
      <w:r>
        <w:t>IT: GE_GERICHTE AC/3161/2018 del 6 settembre 2022</w:t>
      </w:r>
    </w:p>
    <w:p>
      <w:pPr>
        <w:pStyle w:val="Heading2"/>
      </w:pPr>
      <w:r>
        <w:t>Regeste</w:t>
      </w:r>
    </w:p>
    <w:p>
      <w:r>
        <w:t>CPC.117</w:t>
      </w:r>
    </w:p>
    <w:p>
      <w:pPr>
        <w:pStyle w:val="Heading2"/>
      </w:pPr>
      <w:r>
        <w:t>Erwägungen</w:t>
      </w:r>
    </w:p>
    <w:p>
      <w:r>
        <w:rPr>
          <w:b/>
        </w:rPr>
        <w:t>E. 1.1</w:t>
      </w:r>
    </w:p>
    <w:p>
      <w:r>
        <w:t>En tant qu'elle refuse l'assistance juridique, la décision entreprise est sujette à recours auprès de la présidente de la Cour de justice (art. 121 CPC et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 En revanche, les conclusions préalables de la recourante relatives à l'octroi d'un délai pour compléter son recours et être autorisée à répliquer sont irrecevables, dès lors que le délai légal de recours, venu à échéance, n'est pas prolongeable (ATF 137 III 617 consid. 6.4; arrêt du Tribunal fédéral 4A_659/2011 du 7 décembre 2011 consid. 5, SJ 2012 I 233).</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La recourante expose vouloir former appel contre le jugement du 21 juin 2022 afin que le droit de visite du père soit suspendu, supprimé ou à tout le moins être exercé sous la surveillance d'un tiers, cela afin de préserver l'intérêt bien compris de sa fille pour qui son père est désormais devenu un inconnu. Selon la recourante, le jugement du 21 juin 2022 est arbitraire. Est également arbitraire, à son sens, la décision de la vice-présidente du Tribunal du 6 septembre 2022. Elle soutient que le Tribunal, en violation de son droit d'être entendue et de son droit à la preuve, a refusé de procéder à l'audition des experts et à demander l'actualisation du rapport du SEASP. De plus, la dernière comparution personnelle des parties ayant eu lieu le 8 novembre 2019, une nouvelle comparution personnelle de celles-ci s'imposait. Enfin, le Tribunal ne pouvait pas se prévaloir de ce que son ordonnance du 16 novembre 2021 relative à la clôture de l'instruction n'avait pas été contestée, puisque la recourante avait explicitement sollicité les actes d'instruction sus indiqués.</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Selon l'art. 133 al. 1 CC, le juge règle les droits et les devoirs des père et mère conformément aux dispositions régissant les effets de la filiation. Cette réglementation porte notamment sur les relations personnelles (ch. 3). Selon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131 III 209 consid. 5; arrêts du Tribunal fédéral 5A_177/2022 du 14 septembre 2022 consid. 3.1.1, 5A_874/2021 du 13 mai 2021 consid. 4.1.1 et 5A_654/2019 du 14 mai 2020 consid. 3.1). Si les relations personnelles compromettent le développement de l'enfant, le droit d'entretenir ces relations peut être retiré ou refusé en tant qu' ultima ratio (art. 274 al. 2 CC; arrêt 5A_699/2021 du 21 décembre 2021 consid. 6.1 et la jurisprudence citée).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arrêts du Tribunal fédéral 5A_177/2022 du 14 septembre 2022 consid. 3.1.1, 5A_874/2021 du 13 mai 2021 consid. 4.1.1 et 5A_68/2020 du 2 septembre 2020 consid. 3.2); l'une des modalités particulières à laquelle il est envisageable de subordonner l'exercice du droit de visite, par une application conjointe des art. 273 al. 2 et 274 al. 2 CC, peut ainsi consister en l'organisation des visites dans un lieu protégé spécifique, tel un Point Rencontre ou une autre institution analogue (arrêts du Tribunal fédéral 5A_177/2022 du 14 septembre 2022 consid. 3.1.1, 5A_874/2021 du 13 mai 2021 consid. 4.1.1, 5A_962/2018 du 2 mai 2019 consid. 5.2.2 et 5A_478/2018 du 10 août 2018 consid. 5.2.2). L'établissement d'un droit de visite surveillé nécessite des indices concrets de mise en danger du bien de l'enfant. Il ne suffit pas que celui-ci risque abstraitement de subir une mauvaise influence pour qu'un droit de visite surveillé soit instauré; il convient dès lors de faire preuve d'une certaine retenue lors du choix de cette mesure. (ATF 122 III 404 consid. 3c; arrêts du Tribunal fédéral 5A_68/2020 du 2 septembre 2020 consid. 3.2; 5A_654/2019 du 14 mai 2020 consid. 3.1; 5A_191/2018 du 7 août 2018 consid. 6.2.2.1).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(arrêts du Tribunal fédéral 5A_177/2022 du 14 septembre 2022 consid. 3.1.1, 5A_874/2021 du 13 mai 2021 consid. 4.1.1, 5A_874/2021 du 13 mai 2022 consid. 4.1.1 et 5A_191/2018 consid. 6.2.2.1).</w:t>
      </w:r>
    </w:p>
    <w:p>
      <w:r>
        <w:rPr>
          <w:b/>
        </w:rPr>
        <w:t>E. 2.3.1</w:t>
      </w:r>
    </w:p>
    <w:p>
      <w:r>
        <w:t>Saisi de questions relatives aux enfants, le juge peut ordonner une expertise. Comme pour tout moyen de preuve, il en apprécie librement la force probante (art. 157 CPC). Il n'est en principe pas lié par les conclusions de l'expert, qu'il doit apprécier en tenant compte de l'ensemble des autres preuves administrées. Dans le domaine des connaissances professionnelles particulières de l'expert, il ne peut toutefois s'en écarter que lorsque des circonstances ou des indices importants et bien établis en ébranlent sérieusement la crédibilité; il doit alors motiver sa décision à cet égard (ATF 142 IV 49 consid. 2.1.3 et la référence; arrêts du Tribunal fédéral 5A_700/2021 du 16 septembre 2022 consid. 3.2, 6B_66/2022 du 19 avril 2022 consid. 3.4.6.1; 5A_551/2021 du 7 décembre 2021 consid. 4.2.1; 5A_727/2020 du 31 mars 2021 consid. 5.2).</w:t>
      </w:r>
    </w:p>
    <w:p>
      <w:r>
        <w:rPr>
          <w:b/>
        </w:rPr>
        <w:t>E. 2.3.2</w:t>
      </w:r>
    </w:p>
    <w:p>
      <w:r>
        <w:t>Pour trancher le sort des enfants, le juge peut avoir recours aux services de protection de l'enfance ou de la jeunesse pour demander un rapport sur la situation familiale. Il peut cependant s'écarter des conclusions dudit rapport à des conditions moins strictes que celles applicables lorsqu'il s'agit d'une expertise judiciaire (ATF 142 III 617 consid. 3.2.3; arrêt du Tribunal fédéral 5A_805/2019 du 27 mars 2019 consid. 4.1; ACJC/1155/2022 du 6 septembre 2022 consid. 5.1.2). Si le juge n'est pas lié par les conclusions du SEASP, le rapport émanant de ce service constitue néanmoins une preuve au sens des art. 168 et 190 CPC et il est soumis à la libre appréciation des moyens de preuve consacrée par l'art. 157 CPC (arrêts du Tribunal fédéral 5A_794/2017 du 7 février 2018 consid. 4.1; 5A_512/2017 du 22 décembre 2017 consid. 3.4.3). Cependant, une portée particulière peut être conférée au rapport d'évaluation sociale qui prend en compte toute une série d'éléments objectifs, basés sur les déclarations d'intervenants scolaires, médicaux ou sociaux; il contient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w:t>
      </w:r>
    </w:p>
    <w:p>
      <w:r>
        <w:rPr>
          <w:b/>
        </w:rPr>
        <w:t>E. 2.4</w:t>
      </w:r>
    </w:p>
    <w:p>
      <w:r>
        <w:t>Selon la jurisprudence, le droit d'être entendu découlant de l'art. 29 al. 2 Cst. comprend pour le justiciable le droit d'obtenir l'administration des preuves pertinentes et valablement offertes, de participer à l'administration des preuves essentielles et de se déterminer sur son résultat lorsque cela est de nature à influencer la décision (ATF 143 V 71 consid. 4.1; 142 II 218 consid. 2.3; 140 I 285 consid. 6.3.1 et les références citées; arrêt du Tribunal fédéral 5A_733/2021 du 18 novembre 2021 consid. 4.1). Cette garantie constitutionnelle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l'amener à modifier son opinion. Le refus d'une mesure probatoire ne viole ainsi le droit d'être entendu des parties que si l'appréciation anticipée de la pertinence du moyen de preuve offert, à laquelle le juge a procédé, est entachée d'arbitraire (ATF 144 II 427 consid. 3.1.3; 141 I 60 consid. 3.3; 136 I 229 consid. 5.3; arrêts du Tribunal fédéral 5A_733/2021 du 18 novembre 2021 consid. 4.1 et 5A_381/2020 du 1 er septembre 2020 consid. 3.1). Le droit à la preuve - qui découle tant du droit d'être entendu garanti par l'art. 29 al. 2 Cst. que, en droit privé fédéral, de l'art. 8 CC et qui est également consacré à l'art. 152 CPC, octroie à toute personne à laquelle incombe le fardeau de la preuve le droit, pour établir un fait pertinent contesté, de faire administrer les moyens de preuve adéquats, pour autant qu'ils aient été proposés régulièrement et en temps utile (ATF 143 III 297 consid. 9.3.2; 133 III 295 consid. 7.1; arrêt du Tribunal fédéral 4A_263/2021 du 21 octobre 2021 consid. 3.1.1, 4A_438/2019 du 23 octobre 2019 consid. 4.2). En revanche, le droit à la preuve n'est pas en cause lorsque le juge, par une appréciation anticipée, arrive à la conclusion que la mesure requise n'apporterait pas la preuve attendue, ou ne modifierait pas la conviction acquise sur la base des preuves déjà recueillies (ATF 143 III 297 consid. 9.3.2; 140 I 285 consid. 6.3.1; 138 III 374 consid. 4.3.2; 129 III 18 consid. 2.6; arrêt du Tribunal fédéral 4A_263/2021 du 21 octobre 2021 consid. 3.1.1 et les références citées).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 insoutenables (ATF 143 IV 500 consid. 5.1; arrêt du Tribunal fédéral 5A_926/2021 du 19 mai 2022 consid. 4.1.2.1).</w:t>
      </w:r>
    </w:p>
    <w:p>
      <w:r>
        <w:rPr>
          <w:b/>
        </w:rPr>
        <w:t>E. 2.5</w:t>
      </w:r>
    </w:p>
    <w:p>
      <w:r>
        <w:t>En l'espèce, la recourante reproche à tort à la vice-présidente du Tribunal d'avoir retenu que ses chances d'obtenir l'annulation du jugement litigieux, au motif que le Tribunal aurait fixé le droit de visite du père sans prendre en considération l'absence de tout contact entre ce dernier et sa fille, étaient faibles. En effet, il ressort du jugement en cause que le Tribunal a considéré que cette absence de contact entre le père et sa fille n'était pas un motif valable pour empêcher le père de conserver un droit aux relations personnelles avec sa fille. Ensuite, le Tribunal a été attentif aux reproches de la recourante envers le père, raison pour laquelle il a ordonné une expertise familiale et médicale pour déterminer dans quelle mesure des relations personnelles entre le père et l'enfant seraient ou non adéquates. A cet égard, il convient de rappeler que priver le père de toute relation avec sa fille est une ultima ratio , d'une part, et que, d'autre part, la mise en place d'un droit de visite surveillé ne constitue en principe qu'une solution provisoire ne pouvant être ordonnée que pour une durée limitée. L'expertise médicale du CURML, qui a valeur d'une preuve, a recommandé l'élargissement du droit de visite du père, à raison d'une journée entière par mois, en modalité " Passages " au Point Rencontre. Le SPMi et le SEASP, dont les avis constituent également des preuves, se sont aussi déterminés en faveur d'un élargissement du droit de visite du père. Sur la base de l'expertise du CURML et des avis du SPMi et du SEASP, il apparaît ainsi que le juge du divorce s'est forgé une conviction et, par une appréciation anticipée des preuves, est arrivé à la conclusion que les actes d'instruction supplémentaires demandés par la recourante (audition des experts, rapport complémentaire du SEASP et comparution personnelle des parties) ne modifieraient pas sa conviction fondée sur les éléments déjà recueillis. Ledit juge était ainsi et, a priori , fondé à mettre un terme à l'instruction, ce qu'il a fait par ordonnance du 16 novembre 2021. La recourante n'indique pas en quoi le refus de ces mesures probatoires serait entaché d'arbitraire, ni en quoi celles-ci seraient susceptibles d'ébranler sérieusement la crédibilité de l'expertise médicale, ainsi que les avis du SPMi et du SEASP. Cela est d'autant plus vrai que la recourante n'a pas émis de critiques à l'encontre des avis précités et que, dans ses déterminations des 28 février et 22 mars 2022, elle n'a pas prétendu que l'expertise du CURML serait lacunaire, contradictoire ou incomplète. Par conséquent, la recourante se plaint à tort d'une violation de son droit d'être entendue et de son droit à la preuve et ne rend pas vraisemblable une appréciation des preuves arbitraire par le premier juge. En tout état de cause, compte tenu du fait que les experts ont écarté un trouble psychiatrique chez le père, ainsi qu'un trouble psychique d'ordre sexuel, la recourante a objectivement peu de chance d'obtenir la mise en place d'un droit de visite surveillé. Enfin, la recourante ne se prévaut d'aucun fait nouveau susceptible de remettre en cause la force probante de l'expertise médicale, de sorte que la Cour de justice ne disposerait, a priori , d'aucune justification pour s'écarter des conclusions des experts, du SPMi et du SEASP. C'est, dès lors, avec raison que la vice-présidente du Tribunal a considéré que les chances de succès d'un appel par-devant la Cour de justice paraissaient faibles. Partant, le recours, infondé, sera rejeté.</w:t>
      </w:r>
    </w:p>
    <w:p>
      <w:r>
        <w:rPr>
          <w:b/>
        </w:rPr>
        <w:t>E. 3</w:t>
      </w:r>
    </w:p>
    <w:p>
      <w:r>
        <w:t>Sauf exceptions non réalisées en l'espèce, il n'est pas perçu de frais judiciaires pour la procédure d'assistance juridique (art. 119 al. 6 CPC). Compte tenu de l'issue du litige, il n'y a pas lieu à l'octroi de dépens.![endif]&gt;![if&gt; * * * * * PAR CES MOTIFS, LA VICE-PRÉSIDENTE DE LA COUR : A la forme : Déclare recevable le recours formé par A______ contre la décision rendue le 6 septembre 2022 par la vice-présidente du Tribunal de première instance dans la cause AC/3161/2018. Au fond : Rejette le recours. Déboute A______ de toutes autres conclusions. Dit qu'il n'est pas perçu de frais judiciaires pour le recours, ni alloué de dépens. Notifie une copie de la présente décision à A______ en l'Etude de Me Agrippino RENDA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