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AC/3151/2019 vom 15. Oktober 2019</w:t>
      </w:r>
    </w:p>
    <w:p>
      <w:r>
        <w:t>GE Cour de justice, 2019-10-15, FR</w:t>
      </w:r>
    </w:p>
    <w:p>
      <w:r>
        <w:rPr>
          <w:b/>
        </w:rPr>
        <w:t xml:space="preserve">Quelle: </w:t>
      </w:r>
      <w:r>
        <w:t>https://mcp.opencaselaw.ch/entscheid/ge_gerichte_AC_3151_2019</w:t>
      </w:r>
    </w:p>
    <w:p>
      <w:r>
        <w:t>FR: GE_GERICHTE AC/3151/2019 du 15 octobre 2019</w:t>
      </w:r>
    </w:p>
    <w:p>
      <w:r>
        <w:t>IT: GE_GERICHTE AC/3151/2019 del 15 ottobre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 2.4 et n° 2.5 (actualisation du compte ______ n° 3______ produit en première instance) ne seront pas pris en considération.</w:t>
      </w:r>
    </w:p>
    <w:p>
      <w:r>
        <w:rPr>
          <w:b/>
        </w:rPr>
        <w:t>E. 3</w:t>
      </w:r>
    </w:p>
    <w:p>
      <w:r>
        <w:t>Le recourant conteste disposer d'une épargne suffisante pour mener l'action ouverte contre son frère, assisté par un avocat, laquelle porte sur une valeur litigieuse de 2'367'339 fr. 55, compte tenu de l'avance de frais de l'ordre de 30'000 fr. à 40'000 fr. qui lui sera demandée et de la rémunération d'un mandataire professionnel au tarif de 500 fr. l'heure. Il soutient que cette procédure compromettra à terme le paiement de ses dépenses mensuelles nécessaires à assurer le minimum vital du couple. A son sens, sa situation n'est pas comparable à celles ayant fait l'objet des jurisprudences citées dans la décision (ATF 119 Ia 11 et RNJ 1982 p. 114), parce qu'il ne dispose d'aucun bien en propriété susceptible d'être mis en gage. Il ne dispose au contraire d'aucun pouvoir de disposition sur les biens indivis de la succession et toute avance ou prêt serait nécessairement soumis à l'accord exprès de son frère cohéritier. Il s'oppose en outre à la requête formée par son frère cohéritier, assisté par un avocat, par-devant la Justice de Paix en vue de la désignation d'un représentant d'hoirie. Il ne voit pas " quelle tierce personne serait soi-disant disposée (...) à [lui] accorder un prêt chirographaire pour financer des procès à l'issue incertaine, en garantissant des conditions d'emprunt qui ne soient pas une menace pour sa solvabilité ". Se prévalant de la jurisprudence, il expose que la fortune doit être disponible au moment de l'introduction du procès ou au plus tard lors du dépôt de la requête d'assistance judiciaire et que cette condition n'est pas remplie lorsque la fortune ne peut être réalisée qu'une fois le procès terminé (ATF 118 Ia 369 consid. 4).</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rPr>
          <w:b/>
        </w:rPr>
        <w:t>E. 3.1.1</w:t>
      </w:r>
    </w:p>
    <w:p>
      <w:r>
        <w:t>Une personne est indigente lorsqu'elle n'est pas en mesure d'assumer les frais de la procédure sans porter atteinte au minimum nécessaire à son entretien et à celui de sa famille (ATF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 du Tribunal fédéral 5A_181/2019 du 27 mai 2019 consid. 3.1.1 et les références citées). Concernant ces derniers, seules les charges réellement acquittées sont susceptibles d'entrer dans le calcul du minimum vital (ATF 121 III 20 consid. 3a, arrêt du Tribunal fédéral 5A_181/2019 du 27 mai 2019 consid. 3.1.1 et les références citées).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w:t>
      </w:r>
    </w:p>
    <w:p>
      <w:r>
        <w:t>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Il peut en effetêtre exigé de la personne qui sollicite l'assistance juridique qu'elle obtienne un prêt sur sa part dans une succession non partagée ou contracte un emprunt garanti par cette part (ATF 119 Ia 11 consid. 5a = SJ 1993 p. 454, DAAJ/127/2019 du 24 octobre 2019 et RJN 1982 p. 114). Des éléments de fortune dont l'intéressé ne peut pas disposer, par exemple à la suite d'une mesure de blocage, n'excluent pas l'assistance juridique, mais doivent plutôt être pris en considération dans le cadre du remboursement ultérieur des prestations de l'Etat (CR-CPC, n. 25 ad art. 117 CPC). Dans la décision précitée DAAJ/127/2019 du 24 octobre 2019, il a été retenu que le recourant avait épuisé un prêt de 150'000 fr. concédé par un tiers afin d'intenter une action en partage et assumer les honoraires de son conseil, puis avait justifié du refus d'une avance sur sa part d'héritage en l'absence d'accord de l'autre héritier. Au vu de ses démarches, sa requête d'assistance juridique ne pouvait pas être simplement rejetée sans que la possibilité ne lui ait été donnée de s'adresser à un institut bancaire afin qu'il sollicite un prêt garanti par sa part successorale, le cas échéant par la cession de celle-ci à concurrence d'un certain montant à titre de garantie, voire sans l'avoir invité à entreprendre une démarche auprès du prêteur pour déterminer si et à quelles conditions il accepterait de lui concéder un complément de prêt. En revanche, l'Etat ne peut exiger du requérant qu'il utilise ses économies, lorsque celles-ci constituent sa " réserve de secours ", laquelle s'apprécie en fonction des besoins futurs de l'indigent selon les circonstances concrètes de l'espèce, telles que son état de santé et son âge (arrêt du Tribunal fédéral 9C_112/2014 du 19 mars 2014). La " réserve de secours "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 DAAJ/14/2013 ; Donzallaz, Loi sur le Tribunal fédéral : commentaire, Berne 2008, n. 1815 ad art. 64 LTF).</w:t>
      </w:r>
    </w:p>
    <w:p>
      <w:r>
        <w:rPr>
          <w:b/>
        </w:rPr>
        <w:t>E. 3.1.3</w:t>
      </w:r>
    </w:p>
    <w:p>
      <w:r>
        <w:t>Selon l'art. 3 al. 1 let j LOJ, le juge de paix est l'autorité compétente pour la désignation d'un représentant de la communauté héréditaire (art. 602 al. 2 et 3 CC), qui relève de la procédure gracieuse (arrêt du Tribunal fédéral 5A_796/2014 du 3 mars 2015 consid. 2). La procédure sommaire s'applique à la procédure gracieuse (art. 248 let. e LOJ) et les faits sont établis d'office (art. 255 let. b CPC).</w:t>
      </w:r>
    </w:p>
    <w:p>
      <w:r>
        <w:rPr>
          <w:b/>
        </w:rPr>
        <w:t>E. 3.2</w:t>
      </w:r>
    </w:p>
    <w:p>
      <w:r>
        <w:t>En l'espèce, le recourant sollicite l'octroi de l'assistance juridique pour son action en partage (C/4______/2019) et pour s'opposer à la requête de son frère cohéritier en désignation d'un représentant de la communauté héréditaire (C/5______/2017). Autrement dit, il ne remet pas en cause le refus d'assistance judiciaire dans le cadre de sa procédure à l'encontre de la SOCIETE IMMOBILIERE H______ SA (C/6______/2019).</w:t>
      </w:r>
    </w:p>
    <w:p>
      <w:r>
        <w:rPr>
          <w:b/>
        </w:rPr>
        <w:t>E. 3.2.1</w:t>
      </w:r>
    </w:p>
    <w:p>
      <w:r>
        <w:t>Le refus de l'assistance judiciaire peut être confirmé en l'état s'agissant de la cause pendante devant le juge de paix (C/5______/2017), dès lors que l'intervention d'un avocat n'apparaît pas nécessaire s'agissant d'une procédure gracieuse dans laquelle les faits sont établis d'office, le recourant pouvant faire valoir en personne les raisons pour lesquelles il s'oppose à la désignation d'un représentant de la communauté héréditaire.</w:t>
      </w:r>
    </w:p>
    <w:p>
      <w:r>
        <w:rPr>
          <w:b/>
        </w:rPr>
        <w:t>E. 3.2.2</w:t>
      </w:r>
    </w:p>
    <w:p>
      <w:r>
        <w:t>Le refus de l'assistance juridique peut également être confirmé s'agissant de l'action en partage pendante devant le Tribunal (C/4______/2019). En effet, le recourant n'a pas démontré avoir entrepris de démarches avant de solliciter l'octroi de l'assistance judiciaire. En particulier, il n'a pas justifié d'un refus de son frère cohéritier de lui accorder une avance sur sa part d'héritage. Il n'a pas non plus essuyé de refus de banques de lui accorder un prêt garanti par sa part successorale, le cas échéant par la cession à concurrence d'un certain montant à titre de garantie. Par ailleurs, le recourant n'a pas produit son compte auprès de I______ ZURICH sur lequel il a fait virer 5'000 fr. le 2 août 2019 depuis son compte C______ n° 1______. Cela étant, s'il devait déposer une nouvelle demande d'assistance juridique en démontrant avoir entrepris sans succès les démarches préalables sus évoquées, le Vice-président du Tribunal civil ne pourrait pas purement et simplement la rejeter en raison des économies du recourant sans se déterminer sur la nécessaire " réserve de secours " qui devrait être laissée à sa disposition pour ses frais de subsistance.</w:t>
      </w:r>
    </w:p>
    <w:p>
      <w:r>
        <w:rPr>
          <w:b/>
        </w:rPr>
        <w:t>E. 3.2.3</w:t>
      </w:r>
    </w:p>
    <w:p>
      <w:r>
        <w:t>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15 octobre 2019 par le Vice-président du Tribunal civil dans la cause AC/3151/2019.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