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AC/3148/2015 vom 28. Oktober 2015</w:t>
      </w:r>
    </w:p>
    <w:p>
      <w:r>
        <w:t>GE Cour de justice, 2015-10-28, FR</w:t>
      </w:r>
    </w:p>
    <w:p>
      <w:r>
        <w:rPr>
          <w:b/>
        </w:rPr>
        <w:t xml:space="preserve">Quelle: </w:t>
      </w:r>
      <w:r>
        <w:t>https://mcp.opencaselaw.ch/entscheid/ge_gerichte_AC_3148_2015</w:t>
      </w:r>
    </w:p>
    <w:p>
      <w:r>
        <w:t>FR: GE_GERICHTE AC/3148/2015 du 28 octobre 2015</w:t>
      </w:r>
    </w:p>
    <w:p>
      <w:r>
        <w:t>IT: GE_GERICHTE AC/3148/2015 del 28 ottobre 2015</w:t>
      </w:r>
    </w:p>
    <w:p>
      <w:pPr>
        <w:pStyle w:val="Heading2"/>
      </w:pPr>
      <w:r>
        <w:t>Regeste</w:t>
      </w:r>
    </w:p>
    <w:p>
      <w:r>
        <w:t>CURATELLE; NÉCESSITÉ; AVOCAT</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 ce qui ne cause aucun préjudice à la recourante puisque celle-ci est en droit de déposer une nouvelle requête d'assistance juridique (arrêt du Tribunal fédéral 5A_336/2007 du 5 octobre 2007 consid. 2.2) en y exposant les faits nouveaux.![endif]&gt;![if&gt; Par conséquent, les allégués de la recourante selon lesquels la demande en changement de curateur n'a pas été rédigée par elle-même et que seul l'intervention de son conseil a permis une issue de la procédure qui lui a été favorable dès lors qu'une requête identique avait été ultérieurement rejetée par le Tribunal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succès.![endif]&gt;![if&gt; L'assistance juridique ne s'étend pas aux activités relevant de l'assistance sociale ou dont d'autres organismes subventionnés directement ou indirectement peuvent se charger à moindre frais (art. 3 al. 3 RAJ).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 123 I 145 consid. 2b/cc ; 122 I 49 consid. 2c/bb ;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Selon la jurisprudence, l'assistance d'un avocat n'est en général pas nécessaire si la procédure est régie par la maxime d'office. Il est cependant des cas où l'assistance par un avocat peut s'avérer indispensable en dépit de la maxime d'office, en particulier à cause de la complexité de l'affaire ou des questions à résoudre, des connaissances juridiques insuffisantes du requérant ou encore de l'importance des intérêts en jeu (ATF 122 III 392 et les références citées). La situation doit être appréciée à la date du dépôt de la requête et sur la base d'un examen sommaire (ATF 138 III 217 consid. 2.2.4 ; 133 III 614 consid. 5).</w:t>
      </w:r>
    </w:p>
    <w:p>
      <w:r>
        <w:rPr>
          <w:b/>
        </w:rPr>
        <w:t>E. 3.2</w:t>
      </w:r>
    </w:p>
    <w:p>
      <w:r>
        <w:t>En l'espèce, c'est à juste titre que le premier juge a retenu que la recourante avait été en mesure de présenter une requête claire et compréhensible sans l'assistance d'un conseil. Il importe peu à cet égard que la recourante ait été aidée d'un tiers. A cela s'ajoute que cette requête a été rédigée avant la demande d'assistance juridique de sorte qu'elle n'aurait pas été couverte par celle-ci. Par ailleurs, une demande en changement de curateur ne présente pas de difficulté en matière juridique. En revanche, d'un point de vue factuel la situation était loin d'être claire puisque chacune des parties se rejetait la faute au sujet des problèmes rencontrés dans le traitement administratif et financier des affaires de la personne protégée. Il était, en outre, à prévoir que les curateurs en place s'opposeraient à la demande puisqu'ils alléguaient remplir correctement leur mandat. Dès lors, c'est à juste titre que la recourante relève qu'il ne pouvait pas être envisagé que les anciens curateurs accepteraient facilement sa demande et que seul un avocat pouvait défendre correctement ses droits. La demande de la recourante devant être examinée au jour de la requête, le premier juge ne pouvait donc pas se référer au déroulement de l'audience du 27 octobre 2015 et à son issue pour décider, à posteriori, que la cause ne présentait aucune difficulté. Compte tenu de ce qui précède, la décision entreprise sera annulée et la cause renvoyée au premier juge pour nouvelle décision après examen des conditions d'indigence.</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28 octobre 2015 par le Vice-président du Tribunal civil dans la cause AC/3148/2015. Au fond : Admet le recours et annule la décision entreprise. Cela fait : Renvoie la cause au Vice-président du Tribunal civil pour nouvelle décision au sens des considérants. Déboute A______ de toutes autres conclusions. Dit qu'il n'est pas perçu de frais judiciaires pour le recours. Notifie une copie de la présente décision à A______ en l'Étude de M e Olivier PETER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