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AC/3080/2014 vom 29. Juni 2016</w:t>
      </w:r>
    </w:p>
    <w:p>
      <w:r>
        <w:t>GE Cour de justice, 2016-06-29, FR</w:t>
      </w:r>
    </w:p>
    <w:p>
      <w:r>
        <w:rPr>
          <w:b/>
        </w:rPr>
        <w:t xml:space="preserve">Quelle: </w:t>
      </w:r>
      <w:r>
        <w:t>https://mcp.opencaselaw.ch/entscheid/ge_gerichte_AC_3080_2014</w:t>
      </w:r>
    </w:p>
    <w:p>
      <w:r>
        <w:t>FR: GE_GERICHTE AC/3080/2014 du 29 juin 2016</w:t>
      </w:r>
    </w:p>
    <w:p>
      <w:r>
        <w:t>IT: GE_GERICHTE AC/3080/2014 del 29 giugno 2016</w:t>
      </w:r>
    </w:p>
    <w:p>
      <w:pPr>
        <w:pStyle w:val="Heading2"/>
      </w:pPr>
      <w:r>
        <w:t>Regeste</w:t>
      </w:r>
    </w:p>
    <w:p>
      <w:r>
        <w:t>RESTITUTION(EN GÉNÉRAL) | CPC.123.1; RAJ.19.1</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recourant n'a pas retiré le courrier recommandé contenant la décision querellée et la fiction de la notification prévue par l'art. 138 al. 3 let. a CPC ne s'applique pas, à défaut d'éléments conduisant à retenir que le recourant devait s'attendre à recevoir cette décision. Le recours a été formé dans les dix jours qui ont suivi le renvoi du pli recommandé non réclamé à l'autorité de première instance. Il est donc recevable pour avoir été interjeté dans le délai utile et en la forme prescrite par la loi.</w:t>
      </w:r>
    </w:p>
    <w:p>
      <w:r>
        <w:rPr>
          <w:b/>
        </w:rPr>
        <w:t>E. 1.3</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w:t>
      </w:r>
    </w:p>
    <w:p>
      <w:r>
        <w:rPr>
          <w:b/>
        </w:rPr>
        <w:t>E. 2</w:t>
      </w:r>
    </w:p>
    <w:p>
      <w:r>
        <w:t>À teneur l'art. 326 al. 1 CPC, les allégations de faits et les preuves nouvelles sont irrecevables dans le cadre d'une procédure de recours.![endif]&gt;![if&gt; Par conséquent, la pièce nouvelle produite par le recourant est écartée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au moment de prononcer la décision querellée, l'autorité de première instance disposait d'éléments indiquant que le droit du recourant aux indemnités de l'assurance-chômage ne s'étendrait pas au-delà du 30 juin 2016. Le dossier contenait donc des informations conduisant à retenir un changement imminent dans la situation financière du recourant. Par conséquent, le remboursement de la somme précitée ne pouvait être présumé exigible. Il convenait, en effet, d'actualiser la situation financière du recourant avant de rendre la décision querellée. Compte tenu de ce qui précède, la décision querellée sera annulée et la cause sera renvoyée à l'autorité de première instance pour examen de la situation financière actuelle du recourant et éventuelle nouvelle décision.</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29 juin 2016 par le Vice-président du Tribunal civil dans la cause AC/3080/2014. Au fond : Annule la décision entreprise. Cela fait, statuant à nouveau : Renvoie la cause à l'autorité de première instance pour examen de la situation financière de A______ et éventuelle nouvelle décision.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Le vice-président : Patrick CHENAUX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