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AC/3079/2010 vom 28. Februar 2014</w:t>
      </w:r>
    </w:p>
    <w:p>
      <w:r>
        <w:t>GE Cour de justice, 2014-02-28, FR</w:t>
      </w:r>
    </w:p>
    <w:p>
      <w:r>
        <w:rPr>
          <w:b/>
        </w:rPr>
        <w:t xml:space="preserve">Quelle: </w:t>
      </w:r>
      <w:r>
        <w:t>https://mcp.opencaselaw.ch/entscheid/ge_gerichte_AC_3079_2010</w:t>
      </w:r>
    </w:p>
    <w:p>
      <w:r>
        <w:t>FR: GE_GERICHTE AC/3079/2010 du 28 février 2014</w:t>
      </w:r>
    </w:p>
    <w:p>
      <w:r>
        <w:t>IT: GE_GERICHTE AC/3079/2010 del 28 febbraio 2014</w:t>
      </w:r>
    </w:p>
    <w:p>
      <w:pPr>
        <w:pStyle w:val="Heading2"/>
      </w:pPr>
      <w:r>
        <w:t>Regeste</w:t>
      </w:r>
    </w:p>
    <w:p>
      <w:r>
        <w:t>RÉVOCATION(EN GÉNÉRAL) | CPC.404.1; aRAJ.13.B; aRAJ.14</w:t>
      </w:r>
    </w:p>
    <w:p>
      <w:pPr>
        <w:pStyle w:val="Heading2"/>
      </w:pPr>
      <w:r>
        <w:t>Erwägungen</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nouveaux relatifs au remboursement de diverses dettes et les pièces nouvelles ne seront pas pris en considération.</w:t>
      </w:r>
    </w:p>
    <w:p>
      <w:r>
        <w:rPr>
          <w:b/>
        </w:rPr>
        <w:t>E. 3</w:t>
      </w:r>
    </w:p>
    <w:p>
      <w:r>
        <w:t>3.1. 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4.1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4.2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4.3</w:t>
      </w:r>
    </w:p>
    <w:p>
      <w:r>
        <w:t>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 plus, pour les procès relativement simples, et en deux ans pour les autres (ATF 135 I 221 consid. 5.1).</w:t>
      </w:r>
    </w:p>
    <w:p>
      <w:r>
        <w:rPr>
          <w:b/>
        </w:rPr>
        <w:t>E. 4.4</w:t>
      </w:r>
    </w:p>
    <w:p>
      <w:r>
        <w:t>En l'espèce, les réquisits formels ont été respectés, dès lors que la recourante a eu l'occasion de se déterminer sur sa situation financière, par pli du 23 janvier 2014, avant que la décision de retrait (et de refus d'extension de l'assistance juridique) ne soit rendue. Hormis les frais de piano – lesquels ont à juste titre été écartés par le premier juge, compte tenu des principes rappelés ci-dessus –, la recourante ne conteste pas l'établissement de sa situation financière tel qu'effectué par le premier juge. Disposant d'un solde mensuel dépassant son minimum vital élargi de 2'093 fr., elle est en mesure d'amortir ses frais d'avocat en moins de deux ans sans porter atteinte à son minimum vital, de sorte qu'elle ne remplit plus la condition d'indigence. Ainsi, c'est à bon droit et dans le respect du principe de la proportionnalité que l'Autorité de première instance a révoqué l'assistance juridique. Partant, le recours, infondé, sera rejeté.</w:t>
      </w:r>
    </w:p>
    <w:p>
      <w:r>
        <w:rPr>
          <w:b/>
        </w:rPr>
        <w:t>E. 5</w:t>
      </w:r>
    </w:p>
    <w:p>
      <w:r>
        <w:t>Sauf exceptions non réalisées en l'espèce, il n'est pas perçu de frais judiciaires pour la procédure d'assistance juridique (art. 119 al. 6 CPC). * * * * * PAR CES MOTIFS, LA VICE-PRÉSIDENTE DE LA COUR : À la forme : Déclare recevable le recours formé par A______contre la décision rendue le 28 février 2014 par le Vice-président du Tribunal civil dans la cause AC/3079/2010.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