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AC/3064/2013 vom 24. Januar 2014</w:t>
      </w:r>
    </w:p>
    <w:p>
      <w:r>
        <w:t>GE Cour de justice, 2014-01-24, FR</w:t>
      </w:r>
    </w:p>
    <w:p>
      <w:r>
        <w:rPr>
          <w:b/>
        </w:rPr>
        <w:t xml:space="preserve">Quelle: </w:t>
      </w:r>
      <w:r>
        <w:t>https://mcp.opencaselaw.ch/entscheid/ge_gerichte_AC_3064_2013</w:t>
      </w:r>
    </w:p>
    <w:p>
      <w:r>
        <w:t>FR: GE_GERICHTE AC/3064/2013 du 24 janvier 2014</w:t>
      </w:r>
    </w:p>
    <w:p>
      <w:r>
        <w:t>IT: GE_GERICHTE AC/3064/2013 del 24 gennaio 2014</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2.1</w:t>
      </w:r>
    </w:p>
    <w:p>
      <w:r>
        <w:t>Toute personne qui ne dispose pas de ressources suffisantes a droit à l'assistance judiciaire à moins que sa cause paraisse dépourvue de toute chance de succès (art. 117 CPC ; art. 29 al. 3 Cst.).![endif]&gt;![if&gt;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Il faut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w:t>
      </w:r>
    </w:p>
    <w:p>
      <w:r>
        <w:rPr>
          <w:b/>
        </w:rPr>
        <w:t>E. 2.3</w:t>
      </w:r>
    </w:p>
    <w:p>
      <w:r>
        <w:t>Aux termes de l'art. 11 du Règlement sur les frais, émoluments et indemnités en procédure administrative (RFPA - E 5 10.03), la procédure est gratuite pour le recourant ou le demandeur notamment en matière d'assistance sociale, de prestations complémentaires, et d'assistance publique.</w:t>
      </w:r>
    </w:p>
    <w:p>
      <w:r>
        <w:rPr>
          <w:b/>
        </w:rPr>
        <w:t>E. 2.4</w:t>
      </w:r>
    </w:p>
    <w:p>
      <w:r>
        <w:t>Selon l'art. 60 al. 3 LIASI, intitulé "Modifications du 11 février 2011 – Maintien du droit aux prestations des anciens bénéficiaires de la loi sur les prestations cantonales accordées aux chômeurs en fin de droit, du 18 novembre 1994", les personnes qui ont bénéficié de prestations d'aide sociale prévues par la LRMCAS (ci-après : l'ancienne loi), au cours des 6 mois précédant l'entrée en vigueur de l'article 58, alinéa 2 de la présente loi (lequel abroge la LRMCAS), peuvent bénéficier, pendant une durée de 36 mois dès l'entrée en vigueur (fixée au 1 er février 2012) des présentes modifications, des prestations d'aide sociale prévues par l'ancienne loi dans la mesure où elles en remplissent les conditions et si l'interruption du droit aux prestations n'a pas duré plus de 6 mois.</w:t>
      </w:r>
    </w:p>
    <w:p>
      <w:r>
        <w:rPr>
          <w:b/>
        </w:rPr>
        <w:t>E. 2.5</w:t>
      </w:r>
    </w:p>
    <w:p>
      <w:r>
        <w:t>En l'espèce, au regard des dispositions transitoires de la LIASI, il apparaît que le droit du recourant d'obtenir des prestations d'aide sociale doit être maintenu pendant 36 mois à compter du 1 er février 2012 si les conditions de l'ancienne loi (LRMCAS) sont remplies. Tel semble a priori être le cas, dès lors que le recourant a obtenu gain de cause devant la CCR en juin 1996 et que la loi précitée n'a pas été modifiée par la suite en ce qui concerne le devoir d'un requérant de fournir des renseignements à l'Hospice général. Ainsi, nonobstant la jurisprudence ( ATA/217/2003 ), au demeurant non publiée, citée par le Directeur de l'Hospice général, laquelle n'a apparemment eu aucune incidence sur le droit du recourant à bénéficier de prestations d'aide sociale pendant près de 10 ans, le refus de ce dernier de signer la procuration exigée par l'Hospice général ne justifie pas, prima facie , un retrait de toute prestation de l'État pendant la période transitoire susmentionnée. Il s'ensuit qu'au premier abord, le recours formé auprès de la CACJ n'est pas dénué de toute chance de succès, l'autorité précitée appliquant le droit d'office et n'étant pas liée par les moyens soulevés par le recourant (art. 69 LPA). C'est donc à tort que l'Autorité de première instance a refusé d'octroyer l'assistance juridique au recourant au motif que ses chances de succès étaient faibles. La procédure de recours devant la CACJ étant en l'occurrence gratuite, seul un octroi partiel de l'assistance juridique entre en considération, limité à la commission d'office d'un conseil juridique. Dans la mesure où les intérêts financiers du recourant sont touchés de manière importante, la décision du Directeur de l'Hospice général confirmant le retrait de toute prestation d'aide sociale, il semble nécessaire que le recourant soit assisté d'un avocat pour la procédure devant la CACJ, même s'il a d'ores et déjà formé recours en personne, étant relevé qu'en procédure administrative, un acte de recours peut être complété (art. 65 LPA). Compte tenu de ce qui précède, le recours est admis. La décision entreprise sera annulée et la cause renvoyée à l'Autorité de première instance pour examiner si la condition de l'indigence est remplie et, le cas échéant, pour la nomination d'office d'un avocat, étant précisé qu'un éventuel octroi de l'assistance juridique devra être limité à 4 heures d'activité d'avocat au maximum.</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24 janvier 2014 par le Vice-président du Tribunal civil dans la cause AC/3064/2013.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