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AC/3025/2020 vom 24. November 2020</w:t>
      </w:r>
    </w:p>
    <w:p>
      <w:r>
        <w:t>GE Cour de justice, 2020-11-24, FR</w:t>
      </w:r>
    </w:p>
    <w:p>
      <w:r>
        <w:rPr>
          <w:b/>
        </w:rPr>
        <w:t xml:space="preserve">Quelle: </w:t>
      </w:r>
      <w:r>
        <w:t>https://mcp.opencaselaw.ch/entscheid/ge_gerichte_AC_3025_2020</w:t>
      </w:r>
    </w:p>
    <w:p>
      <w:r>
        <w:t>FR: GE_GERICHTE AC/3025/2020 du 24 novembre 2020</w:t>
      </w:r>
    </w:p>
    <w:p>
      <w:r>
        <w:t>IT: GE_GERICHTE AC/3025/2020 del 24 novembre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rPr>
          <w:b/>
        </w:rPr>
        <w:t>E. 2.1.1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142 III 138 consid. 5.1. et les références citées).</w:t>
      </w:r>
    </w:p>
    <w:p>
      <w:r>
        <w:rPr>
          <w:b/>
        </w:rPr>
        <w:t>E. 2.1.2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5D_83/2020 précité consid. 5.3.3 et les références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5A_327/2017 du 2 août 2017 consid. 4 et les références citées).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du Tribunal fédéral 5A_726/2014 du 2 février 2015 consid. 4.3, publié in RSPC 2015 p. 311), il y a lieu de rejeter sa requête d'assistance judiciaire (arrêt du Tribunal fédéral 5A_181/2019 du 27 mai 2019 consid. 3.1.2 et les références citées).</w:t>
      </w:r>
    </w:p>
    <w:p>
      <w:r>
        <w:rPr>
          <w:b/>
        </w:rPr>
        <w:t>E. 2.2</w:t>
      </w:r>
    </w:p>
    <w:p>
      <w:r>
        <w:t>En l'espèce, le recourant ne conteste pas la validité de la notification du courrier du greffe de l'assistance juridique du 22 octobre 2020 lui demandant des renseignements complémentaires et la production de pièces manquantes, ni l'étendue du délai imparti pour y répondre. Il n'indique également pas avoir été dans l'incapacité de donner suite à ce courrier pour un motif impérieux. Il s'ensuit que sa réponse du 27 novembre 2020, envoyée plus de 15 jours après l'échéance du délai, intervenant le 11 novembre 2020, était tardive. C'est par conséquent à juste titre que l'Autorité de première instance n'en a pas tenu compte, ce d'autant plus qu'il est vraisemblable qu'elle n'ait reçu dite réponse qu'après communication de sa décision litigieuse. En outre, dans la mesure où le recourant a procédé par l'intermédiaire d'un avocat, lequel devait connaître les conditions d'octroi de l'aide étatique et les obligations incombant à tout requérant d'une telle aide pour démontrer que lesdites conditions étaient remplies, l'Autorité intimée n'avait pas le devoir de l'interpeller une seconde fois afin qu'il complète sa requête d'assistance juridique lacunaire. Compte tenu de ce qui précède et des principes rappelés ci-dessus, c'est à bon droit que la Vice-présidente du Tribunal de première instance a rejeté la requête de l'intéressé au motif qu'il n'avait pas satisfait à son devoir de collaboration. Partant, le recours, infondé, sera rejeté.</w:t>
      </w:r>
    </w:p>
    <w:p>
      <w:r>
        <w:rPr>
          <w:b/>
        </w:rPr>
        <w:t>E. 3</w:t>
      </w:r>
    </w:p>
    <w:p>
      <w:r>
        <w:t>Sauf exceptions non réalisées en l'espèce, il n'est pas perçu de frais judiciaires pour la procédure d'assistance juridique (art. 119 al. 6 CPC). Vu l'issue du recours, il n'y a pas lieu à l'octroi de dépens. * * * * * PAR CES MOTIFS, LE VICE-PRÉSIDENT DE LA COUR : A la forme : Déclare recevable le recours formé le 9 décembre 2020 par A______ contre la décision rendue le 24 novembre 2020 par la Vice-présidente du Tribunal de première instance dans la cause AC/3025/2020. Au fond : Le rejette. Déboute A______ de toutes autres conclusions. Dit qu'il n'est pas perçu de frais judiciaires pour le recours, ni alloué de dépens. Notifie une copie de la présente décision à A______ en l'Étude de Me Guy ZWAHLEN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