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AC/3008/2012 vom 30. März 2016</w:t>
      </w:r>
    </w:p>
    <w:p>
      <w:r>
        <w:t>GE Cour de justice, 2016-03-30, FR</w:t>
      </w:r>
    </w:p>
    <w:p>
      <w:r>
        <w:rPr>
          <w:b/>
        </w:rPr>
        <w:t xml:space="preserve">Quelle: </w:t>
      </w:r>
      <w:r>
        <w:t>https://mcp.opencaselaw.ch/entscheid/ge_gerichte_AC_3008_2012</w:t>
      </w:r>
    </w:p>
    <w:p>
      <w:r>
        <w:t>FR: GE_GERICHTE AC/3008/2012 du 30 mars 2016</w:t>
      </w:r>
    </w:p>
    <w:p>
      <w:r>
        <w:t>IT: GE_GERICHTE AC/3008/2012 del 30 marzo 2016</w:t>
      </w:r>
    </w:p>
    <w:p>
      <w:pPr>
        <w:pStyle w:val="Heading2"/>
      </w:pPr>
      <w:r>
        <w:t>Regeste</w:t>
      </w:r>
    </w:p>
    <w:p>
      <w:r>
        <w:t>RESTITUTION(EN GÉNÉRAL) | CPC.123.1; RAJ.19.3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bien que la recourante ne demande pas formellement l'annulation de la décision entreprise, ce serait faire preuve de formalisme excessif que de déclarer son recours irrecevable. En effet, plaidant en personne, celle-ci conteste la décision querellée sur le principe du remboursement des montants consentis par l'Etat dans son dossier d'assistance juridique. L'autorité de céans comprend donc sans peine que la recourante souhaite l'annulation de la décision entreprise. Par conséquent, interjeté dans le délai utile et en la forme écrite prescrite par la loi,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allégués nouveaux et les pièces nouvelles dont la recourante n'a pas fait état en première instance sont irrecevables.</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3.2</w:t>
      </w:r>
    </w:p>
    <w:p>
      <w:r>
        <w:t>En l'espèce, le dossier de l'autorité de première instance ne contient pas de courrier daté du 18 décembre 2015. En outre, il ne fait pas mention d'un entretien téléphonique entre un collaborateur du greffe de l'assistance juridique et la recourante au mois de mars 2016. Une prolongation du délai fixé à la recourante en dernier lieu au 29 février 2016 pour actualiser sa situation financière ne ressort pas non plus du dossier. C'est donc à tort que la recourante fait grief à l'autorité de première instance de ne pas avoir tenu compte de ces éléments. Par conséquent, c'est à bon droit que l'autorité de première instance a prononcé la décision querellée. En effet, la recourante a été interpellée sur sa situation financière actuelle, son attention étant attirée sur les conséquences d'une absence de réponse de sa part dans le délai imparti. Elle n'a toutefois pas fourni les informations utiles au greffe de l'assistance juridique dans le délai fixé, pas plus que dans le cadre des deux prolongations de celui-ci. Compte tenu de ce qui précède,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30 mars 2016 par le Vice-président du Tribunal civil dans la cause AC/3008/2012.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