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AC/2977/2016 vom 19. Dezember 2016</w:t>
      </w:r>
    </w:p>
    <w:p>
      <w:r>
        <w:t>GE Cour de justice, 2016-12-19, FR</w:t>
      </w:r>
    </w:p>
    <w:p>
      <w:r>
        <w:rPr>
          <w:b/>
        </w:rPr>
        <w:t xml:space="preserve">Quelle: </w:t>
      </w:r>
      <w:r>
        <w:t>https://mcp.opencaselaw.ch/entscheid/ge_gerichte_AC_2977_2016</w:t>
      </w:r>
    </w:p>
    <w:p>
      <w:r>
        <w:t>FR: GE_GERICHTE AC/2977/2016 du 19 décembre 2016</w:t>
      </w:r>
    </w:p>
    <w:p>
      <w:r>
        <w:t>IT: GE_GERICHTE AC/2977/2016 del 19 dicembre 2016</w:t>
      </w:r>
    </w:p>
    <w:p>
      <w:pPr>
        <w:pStyle w:val="Heading2"/>
      </w:pPr>
      <w:r>
        <w:t>Regeste</w:t>
      </w:r>
    </w:p>
    <w:p>
      <w:r>
        <w:t>DÉNUEMENT ; AUTORITÉ JUDICIAIRE(TRIBUNAL); OBLIGATION DE POSER DES QUESTIONS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Au vu de son contenu, la recevabilité du courrier expédié le 13 décembre 2016 peut demeurer indécise (cf. infra ch. 2).</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et les pièces nouvelles ne seront pas pris en considération.</w:t>
      </w:r>
    </w:p>
    <w:p>
      <w:r>
        <w:rPr>
          <w:b/>
        </w:rPr>
        <w:t>E. 3</w:t>
      </w:r>
    </w:p>
    <w:p>
      <w:r>
        <w:t>La recourante conteste que sa situation financière lui permette de s'acquitter d'une participation mensuelle de 30 fr. aux frais de la procédure.![endif]&gt;![if&gt;</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ATF 120 Ia 179 consid. 3a ; SJ 1997 p. 670).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Seules les charges réellement acquittées sont susceptibles d'entrer dans le calcul du minimum vital (ATF 135 I 221 consid. 5.1; arrêt du Tribunal fédéral 4D_19/2016 précité consid. 4.1). L'art. 4 al. 1 RAJ prévoit qu'en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 123 al. 1 CPC.</w:t>
      </w:r>
    </w:p>
    <w:p>
      <w:r>
        <w:rPr>
          <w:b/>
        </w:rPr>
        <w:t>E. 3.2</w:t>
      </w:r>
    </w:p>
    <w:p>
      <w:r>
        <w:t>Le devoir d'interpellation du tribunal, déduit de l'art. 56 CPC, vaut avant tout pour les personnes non assistées et juridiquement inexpérimentées. Le plaideur assisté d'un avocat ou lui-même expérimenté voit son obligation de collaborer accrue dans la mesure où il a connaissance des conditions nécessaires à l'octroi de l'assistance juridique et des obligations de motivation qui lui incombent pour démontrer que celles-ci sont remplies. Le juge n'a de ce fait pas l'obligation de lui octroyer un délai supplémentaire pour compléter sa requête d'assistance judiciaire lacunaire ou imprécise (SJ 2016 I 131).</w:t>
      </w:r>
    </w:p>
    <w:p>
      <w:r>
        <w:rPr>
          <w:b/>
        </w:rPr>
        <w:t>E. 3.3</w:t>
      </w:r>
    </w:p>
    <w:p>
      <w:r>
        <w:t>La recourante reproche au Vice-président du Tribunal civil d'avoir mal établi les charges de son ménage, puisqu'aucun montant n'a été pris en compte à titre de prime d'assurance-maladie de son époux. Elle soutient que le premier juge aurait dû l'interpeller avant de rendre sa décision ou, à tout le moins, imputer un montant théorique à titre d'assurance-maladie de son mari. En l'occurrence, dans sa demande d'assistance juridique, la recourante, représentée par une avocate, s'est contentée de déclarer qu'elle ignorait si son mari s'acquittait de sa prime d'assurance-maladie, d'un montant d'ailleurs non précisé. Au regard des principes rappelés ci-dessus, le premier juge n'avait aucune obligation d'interpeller la recourante pour lui demander de fournir des informations ou des pièces justificatives relatives à la prime d'assurance-maladie de son conjoint. Compte tenu des éléments figurant au dossier, c'est à bon droit que l'Autorité de première instance a uniquement retenu le montant allégué de 557 fr. (justifié par pièce) en ce qui concerne les primes d'assurance-maladie de la famille, étant d'ailleurs rappelé que seules les charges effectivement acquittées doivent être prises en considération. Ainsi, dans la mesure où il a été établi (les revenus et autres charges pris en compte n'étant pas contestés) que le disponible mensuel du ménage de la recourante dépasse de 106 fr. environ le minimum vital élargi, il peut raisonnablement être exigé d'elle qu'elle participe à ses frais de justice à hauteur de 30 fr. par mois sans que cela ne porte atteinte aux besoins fondamentaux de sa famille. Partant, le recours, infondé, sera rejeté. Il n'y a pas lieu en conséquence de statuer sur l'effet suspensif sollicité par la recourante.</w:t>
      </w:r>
    </w:p>
    <w:p>
      <w:r>
        <w:rPr>
          <w:b/>
        </w:rPr>
        <w:t>E. 4</w:t>
      </w:r>
    </w:p>
    <w:p>
      <w:r>
        <w:t>Sauf exceptions non réalisées en l'espèce, il n'est pas perçu de frais judiciaires pour la procédure d'assistance juridique (art. 119 al. 6 CPC). Par ailleurs, vu l'issue du recours, il n'y a pas lieu d'octroyer des dépens, étant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par A______ contre la décision rendue le 14 octobre 2016 par le Vice-président du Tribunal civil dans la cause AC/2977/2016. Au fond : Le rejette. Déboute A______ de toutes autres conclusions. Dit qu'il n'est pas perçu de frais judiciaires pour le recours, ni alloué de dépens. Notifie une copie de la présente décision à A______ en l'Étude de M e Tania NICOLINI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