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AC/2950/2013 vom 13. Januar 2014</w:t>
      </w:r>
    </w:p>
    <w:p>
      <w:r>
        <w:t>GE Cour de justice, 2014-01-13, FR</w:t>
      </w:r>
    </w:p>
    <w:p>
      <w:r>
        <w:rPr>
          <w:b/>
        </w:rPr>
        <w:t xml:space="preserve">Quelle: </w:t>
      </w:r>
      <w:r>
        <w:t>https://mcp.opencaselaw.ch/entscheid/ge_gerichte_AC_2950_2013</w:t>
      </w:r>
    </w:p>
    <w:p>
      <w:r>
        <w:t>FR: GE_GERICHTE AC/2950/2013 du 13 janvier 2014</w:t>
      </w:r>
    </w:p>
    <w:p>
      <w:r>
        <w:t>IT: GE_GERICHTE AC/2950/2013 del 13 gennaio 2014</w:t>
      </w:r>
    </w:p>
    <w:p>
      <w:pPr>
        <w:pStyle w:val="Heading2"/>
      </w:pPr>
      <w:r>
        <w:t>Regeste</w:t>
      </w:r>
    </w:p>
    <w:p>
      <w:r>
        <w:t>CHANCES DE SUCCÈS; PROCÉDURE ADMINISTRATIVE; DROIT DES ÉTRANGERS | CPC.117.B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arrêt du Tribunal fédéral 2D_6/2012 du 31 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2D_6/2012 du 31 juillet 2012 consid. 3).</w:t>
      </w:r>
    </w:p>
    <w:p>
      <w:r>
        <w:rPr>
          <w:b/>
        </w:rPr>
        <w:t>E. 2</w:t>
      </w:r>
    </w:p>
    <w:p>
      <w:r>
        <w:t>Il convient à titre préalable de relever qu'en date du 10 décembre 2013, le recourant - au bénéfice de l'assistance juridique, par décision du 4 décembre 2013, pour recourir contre la décision rendue par le TAPI le 8 octobre 2013 - a sollicité un changement d'avocat. C'est ainsi par interprétation que le premier juge a considéré que le recourant sollicitait une extension de l'assistance juridique pour recourir contre ladite décision du 8 octobre 2013. Le recourant ne conteste pas cette interprétation devant la Cour et il est constant que la cause sur le fond est portée devant l'autorité de recours. Le premier juge a ainsi à juste titre examiné si l'octroi de l'assistance juridique pour la procédure de recours se justifiait encore avant d'aborder la question du changement d'avocat sollicité.</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5;129 I 129 consid. 2.3.1;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Le recours devant la CACJ peut être formé pour violation du droit, y compris l’excès et l’abus du pouvoir d’appréciation, ainsi que pour constatation inexacte des faits (art. 61 al. 1 LPA). En revanche, la chambre administrative ne porte pas son examen sur l’opportunité d’une décision prise en matière de police des étrangers lorsqu’il ne s’agit pas d’une mesure de contrainte (art. 61 al. 2 LPA; art. 10 al. 2 a contrario LaLEtr).</w:t>
      </w:r>
    </w:p>
    <w:p>
      <w:r>
        <w:rPr>
          <w:b/>
        </w:rPr>
        <w:t>E. 3.3</w:t>
      </w:r>
    </w:p>
    <w:p>
      <w:r>
        <w:t>Tout étranger qui entend exercer en Suisse une activité lucrative doit être titulaire d'une autorisation, quelle que soit la durée de son séjour (art. 11 al. 1 LEtr). La délivrance d'une telle autorisation suppose notamment que l'admission du requérant en Suisse serve les intérêts économiques du pays et que son employeur ait déposé une demande (art. 18 al. 1 let. a et b LEtr). Il est possible de déroger aux conditions d'admission ordinaires, afin de tenir compte des cas individuels d'une extrême gravité ou d'intérêts publics majeurs (art. 30 al. 1 let. b LEtr). Lors de l'examen de l'application de la notion de cas d'extrême gravité (cas de rigueur), il convient de tenir compte notamment de l’intégration du requérant (let. a), le respect de l’ordre juridique suisse par le requérant (let. b), la situation familiale (let. c), la situation financière ainsi que de la volonté de prendre part à la vie économique et d’acquérir une formation (let. d), la durée de la présence en Suisse (let. e), l’état de santé (let. f) et les possibilités de réintégration dans l’Etat de provenance (let. g de l'art. 31 al. 1 OASA). Les dispositions dérogatoires des art. 30 LEtr et 31 OASA présentent un caractère exceptionnel et les conditions pour la reconnaissance d’une telle situation doivent être appréciées de manière restrictive (ATF 128 II 200 ; ATA/813/2013 du 17 décembre 2013 consid. 5).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le refus de soustraire l’intéressé à la règlementation ordinaire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Son intégration professionnelle doit en outre être exceptionnelle; le requérant possède des connaissances professionnelles si spécifiques qu’il ne pourrait les utiliser dans son pays d’origine; ou alors son ascension professionnelle est si remarquable qu’elle justifierait une exception aux mesures de limitation ( ATA/813/2013 précité consid. 6). Constituent des facteurs défavorables à la reconnaissance d'une situation d'extrême gravité le fait que la personne concernée n'arrive pas à subsister de manière indépendante et doive recourir à l'aide sociale ( ATA/813/2013 précité consid. 6).</w:t>
      </w:r>
    </w:p>
    <w:p>
      <w:r>
        <w:rPr>
          <w:b/>
        </w:rPr>
        <w:t>E. 3.4</w:t>
      </w:r>
    </w:p>
    <w:p>
      <w:r>
        <w:t>En l'espèce, il convient de retenir, à l'instar du premier juge, que le recourant ne peut manifestement pas prétendre au renouvellement de son autorisation de séjour avec activité lucrative dépendante, celui-ci n'étant plus titulaire d'une autorisation de séjour et ayant cessé une telle activité depuis fin août 2010. Il apparaît par ailleurs hautement vraisemblable que les conditions restrictives pour admettre un cas individuel d'extrême gravité au sens des art. 30 al. 1 let. b LEtr et 31 a. 1 OASA ne sont pas non plus remplies. En effet, le recourant n'exerce plus d'activité lucrative depuis l'automne 2010, vit de l'aide sociale et ne dispose pas de compétences ou d'une expérience professionnelle exceptionnelles. Il ne fait par ailleurs valoir aucun motif permettant de retenir que son retour dans son pays d'origine aurait pour conséquence une détresse accrue ou le placerait face à des difficultés que l'on saurait raisonnablement attendre qu'il surmonte, mis à part son âge, en relation avec une éventuelle conscription, ce qui ne saurait suffire. Compte tenu de ce qui précède, le premier juge a, à juste titre, considéré que la procédure de recours que le recourant entend engager par-devant la CACJ était dénuée de chances de succès. Partant, le recours, infondé, sera rejeté.</w:t>
      </w:r>
    </w:p>
    <w:p>
      <w:r>
        <w:rPr>
          <w:b/>
        </w:rPr>
        <w:t>E. 4</w:t>
      </w:r>
    </w:p>
    <w:p>
      <w:r>
        <w:t>Sauf exceptions non réalisées en l'espèce, il n'est pas perçu de frais judiciaires pour la procédure d'assistance juridique (art. 119 al. 6 CPC). PAR CES MOTIFS, LA VICE-PRÉSIDENTE DE LA COUR : À la forme : Déclare recevable le recours formé par A______ contre la décision rendue le 13 janvier 2014 par le Vice-président du Tribunal civil dans la cause AC/2950/2013. Au fond : Le rejette. Déboute A______ de toutes autres conclusions. Dit qu'il n'est pas perçu de frais judiciaires. Notifie une copie de la présente décision à A______ (art. 327 al. 5 CPC et 8 al. 3 RAJ). Siégeant : Madame Marguerite JACOT-DES-COMBES, vice-présidente; Madame Anne-Lise JAQUIER, 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