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AC/2909/2020 vom 17. Februar 2021</w:t>
      </w:r>
    </w:p>
    <w:p>
      <w:r>
        <w:t>GE Cour de justice, 2021-02-17, FR</w:t>
      </w:r>
    </w:p>
    <w:p>
      <w:r>
        <w:rPr>
          <w:b/>
        </w:rPr>
        <w:t xml:space="preserve">Quelle: </w:t>
      </w:r>
      <w:r>
        <w:t>https://mcp.opencaselaw.ch/entscheid/ge_gerichte_AC_2909_2020</w:t>
      </w:r>
    </w:p>
    <w:p>
      <w:r>
        <w:t>FR: GE_GERICHTE AC/2909/2020 du 17 février 2021</w:t>
      </w:r>
    </w:p>
    <w:p>
      <w:r>
        <w:t>IT: GE_GERICHTE AC/2909/2020 del 17 febbraio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L'action en contestation de la reconnaissance de paternité n'est ouverte à l'auteur de la reconnaissance que s'il l'a faite en croyant qu'un danger grave et imminent le menaçait lui-même, ou l'un de ses proches, dans sa vie, sa santé, son honneur ou ses biens, ou s'il était dans l'erreur concernant sa paternité (art. 260a al. 2 CC).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(art. 260c al. 1 CC). L'action peut toutefois être intentée après l'expiration du délai lorsque de justes motifs rendent le retard excusable (art. 260c al. 3 CC). L'erreur doit être causale, c'est-à-dire que le déclarant doit avoir reconnu l'enfant en raison de cette erreur. Par exemple, le déclarant a reconnu l'enfant en pensant à tort avoir été le seul à cohabiter avec la mère à l'époque de la conception, il s'est trompé sur la date de celle-ci, ou il est convaincu d'être fertile. Une erreur portant sur un autre élément que la paternité ne joue aucun rôle: si le père a reconnu l'enfant en pensant que la mère l'épouserait par la suite, il ne peut pas invoquer son erreur (Guillod, Commentaire romand CC-I, n. 8 ad art. 260a CC).</w:t>
      </w:r>
    </w:p>
    <w:p>
      <w:r>
        <w:rPr>
          <w:b/>
        </w:rPr>
        <w:t>E. 3.2</w:t>
      </w:r>
    </w:p>
    <w:p>
      <w:r>
        <w:t>En l'espèce, le recourant a déclaré que ses doutes quant à sa paternité ont été balayés par la promesse de la mère de l'enfant de soumettre de dernier à un test de paternité et que la reconnaissance pourrait être annulée en cas de résultat négatif. Son erreur ne porte ainsi pas sur son éventuelle paternité biologique mais sur la possibilité juridique, s'il venait à découvrir qu'il n'était pas le père de l'enfant à la suite de la réalisation d'un test de paternité, de revenir sur sa reconnaissance. Le recourant a ainsi, a priori , commis une erreur de droit, soit le fait de pouvoir annuler sa reconnaissance, et non sur des faits relatifs à sa paternité. Par conséquent, c'est à juste titre au regard des principes rappelés ci-dessus que la Vice-président du Tribunal de première instance a considéré que les chances de succès de recourant étaient extrêmement faibles et ainsi refusé d'octroyer le bénéfice de l'assistance juridique à ce dernier.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 mars 2021 par A______ contre la décision rendue le 17 février 2021 par la Vice-présidente du Tribunal de première instance dans la cause AC/2909/2020. Au fond : Le rejette. Déboute A______ de toutes autres conclusions. Dit qu'il n'est pas perçu de frais judiciaires pour le recours, ni alloué de dépens. Notifie une copie de la présente décision à A______ en l'Etude de Me Jacques EMERY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