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AC/2893/2018 vom 17. Oktober 2018</w:t>
      </w:r>
    </w:p>
    <w:p>
      <w:r>
        <w:t>GE Cour de justice, 2018-10-17, FR</w:t>
      </w:r>
    </w:p>
    <w:p>
      <w:r>
        <w:rPr>
          <w:b/>
        </w:rPr>
        <w:t xml:space="preserve">Quelle: </w:t>
      </w:r>
      <w:r>
        <w:t>https://mcp.opencaselaw.ch/entscheid/ge_gerichte_AC_2893_2018</w:t>
      </w:r>
    </w:p>
    <w:p>
      <w:r>
        <w:t>FR: GE_GERICHTE AC/2893/2018 du 17 octobre 2018</w:t>
      </w:r>
    </w:p>
    <w:p>
      <w:r>
        <w:t>IT: GE_GERICHTE AC/2893/2018 del 17 ottobre 2018</w:t>
      </w:r>
    </w:p>
    <w:p>
      <w:pPr>
        <w:pStyle w:val="Heading2"/>
      </w:pPr>
      <w:r>
        <w:t>Regeste</w:t>
      </w:r>
    </w:p>
    <w:p>
      <w:r>
        <w:t>ASSISTANCE JUDICIAIRE ; DROIT D'ÊTRE ENTENDU ; COMPLEXITÉ DE LA PROCÉDURE</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allégués de faits dont le recourant n'a pas fait état en première instance et les pièces nouvelles ne seront pas pris en considération.</w:t>
      </w:r>
    </w:p>
    <w:p>
      <w:r>
        <w:rPr>
          <w:b/>
        </w:rPr>
        <w:t>E. 3</w:t>
      </w:r>
    </w:p>
    <w:p>
      <w:r>
        <w:t>Le recourant se plaint de la constatation arbitraire des faits, d'arbitraire et de violation du droit d'être entendu. Il conteste n'être titulaire que d'une action en indivision de la société. Il reproche au Vice-président du Tribunal civil de s'être fondé sur le jugement JTPI/8124/2006 du 2 mars 2006, lequel, nonobstant son entrée en force de chose jugée, a constaté faussement un fait à la suite des actions frauduleuses menées par sa sœur et un avocat genevois. De plus, le Vice-président du Tribunal civil ne pouvait pas retenir la vente aux enchères des actions du 24 octobre 2017 parce ce que ce fait n'avait pas été allégué et ne résultait pas des pièces produites. En outre, des certificats d'actions lui appartenant n'avaient pas été valablement annulés. Enfin, il soutient avoir effectué en vain d'" innombrables tentatives " pour obtenir l'intégralité de la comptabilité de la société. ![endif]&gt;![if&gt;</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La jurisprudence a déduit du droit d'être entendu, garanti par l'art.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187 consid. 2.2; 129 II 497 consid. 2.2). Pour que le droit d’être entendu soit respecté, il suffit que l'intéressé ait eu une occasion appropriée de s'exprimer, que ce soit oralement ou par écrit (ATF 134 I 140 consid. 5.3; 130 II 425 consid. 2.1). Malgré son caractère formel, la garantie du droit d'être entendu n'est pas une fin en soi; ce droit vise à assurer qu'aucune partie ne soit affectée par une décision qui en raison de la violation de son droit de participer à la procédure, a abouti à un résultat incorrect; si l'on ne voit pas en quoi la procédure, si elle avait été menée conformément à la Constitution, aurait pris un autre tour, l'on peut renoncer à annuler la décision attaquée (arrêt du Tribunal fédéral 4A_453/2016 du 16 février2017 consid. 4.2.3).</w:t>
      </w:r>
    </w:p>
    <w:p>
      <w:r>
        <w:rPr>
          <w:b/>
        </w:rPr>
        <w:t>E. 3.3</w:t>
      </w:r>
    </w:p>
    <w:p>
      <w:r>
        <w:t>Selon l'art. 653 CC, les droits et les devoirs des communistes sont déterminés par les règles de la communauté légale ou conventionnelle qui les unit (al. 1). A défaut d'autre règle, les droits des communistes, en particulier celui de disposer de la chose, ne peuvent être exercés qu'en vertu d'une décision unanime (al. 2). Selon l'art. 697 CO, lors de l’assemblée générale, tout actionnaire peut demander des renseignements au conseil d’administration sur les affaires de la société et à l’organe de révision sur l’exécution et le résultat de sa vérification (al. 1). Les renseignements doivent être fournis dans la mesure où ils sont nécessaires à l’exercice des droits de l’actionnaire. Ils peuvent être refusés lorsqu’ils compromettraient le secret des affaires ou d’autres intérêts sociaux dignes de protection (al. 2). Les livres et la correspondance ne peuvent être consultés qu’en vertu d’une autorisation expresse de l’assemblée générale ou d’une décision du conseil d’administration et pour autant que le secret des affaires soit sauvegardé (al. 3). Si les renseignements ou la consultation ont été refusés, le juge statue sur requête (al. 4). Selon la jurisprudence, l'action en renseignements prévue par cette disposition ne peut être admise que si l'actionnaire a requis des renseignements avant ou pendant l'assemblée générale dans les formes requises et que ces renseignements ont été refusés (arrêt du Tribunal fédéral 4A_648/2011 du 4 avril 2012 consid. 3.1; ACJC/495/2016 du 8 avril 2016 consid. 3.1 et la référence citée).</w:t>
      </w:r>
    </w:p>
    <w:p>
      <w:r>
        <w:rPr>
          <w:b/>
        </w:rPr>
        <w:t>E. 3.4</w:t>
      </w:r>
    </w:p>
    <w:p>
      <w:r>
        <w:t>En l'espèce, le Vice-président du Tribunal civil n'a pas respecté le droit d'être entendu du recourant en prenant en considération la vente aux enchères des actions de ce dernier du 24 octobre 2017 sans l'avoir préalablement invité à se déterminer à ce sujet. Or, la prise en compte de ce fait a une incidence sur la qualité pour agir du recourant dans son action en reddition de comptes. Cependant, la cause ne sera pas retournée à l'Autorité de première instance, la garantie du droit d'être entendu n'étant pas une fin en soi. En effet, indépendamment de la question de la qualité pour agir du recourant dans la procédure en reddition de comptes, il apparaît que cette procédure est vouée à l'échec sur le fond, parce que le recourant n'a pas démontré avoir requis les renseignements avant ou pendant une assemblée générale de la société ni essuyé un refus de celle-ci. Par conséquent, le Vice-président du Tribunal civil a refusé avec raison de lui accorder l'assistance juridique pour la procédure en reddition de comptes. Partant, le recours, infondé,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17 octobre 2018 par le Vice-président du Tribunal civil dans la cause AC/2893/2018.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