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AC/2886/2013 vom 8. Mai 2014</w:t>
      </w:r>
    </w:p>
    <w:p>
      <w:r>
        <w:t>GE Cour de justice, 2014-05-08, FR</w:t>
      </w:r>
    </w:p>
    <w:p>
      <w:r>
        <w:rPr>
          <w:b/>
        </w:rPr>
        <w:t xml:space="preserve">Quelle: </w:t>
      </w:r>
      <w:r>
        <w:t>https://mcp.opencaselaw.ch/entscheid/ge_gerichte_AC_2886_2013</w:t>
      </w:r>
    </w:p>
    <w:p>
      <w:r>
        <w:t>FR: GE_GERICHTE AC/2886/2013 du 8 mai 2014</w:t>
      </w:r>
    </w:p>
    <w:p>
      <w:r>
        <w:t>IT: GE_GERICHTE AC/2886/2013 del 8 maggio 2014</w:t>
      </w:r>
    </w:p>
    <w:p>
      <w:pPr>
        <w:pStyle w:val="Heading2"/>
      </w:pPr>
      <w:r>
        <w:t>Regeste</w:t>
      </w:r>
    </w:p>
    <w:p>
      <w:r>
        <w:t>CHANCES DE SUCCÈS; MODIFICATION(EN GÉNÉRAL); DIVORCE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 Pour le surplus, bien que le recourant n'ait pas pris de conclusions formelles et que son recours soit très succinct, son interprétation selon les règles de la bonne foi permet de comprendre qu'il sollicite l'annulation de la décision entreprise et qu'il fait valoir que sa cause n'est pas dénuée de chances de succès, de sorte que le recours satisfait à l'exigence de motivation.</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Cette condition ne doit toutefois pas être appréciée avec trop de rigueur, ceci dans l’intérêt de l'enfant (Roelli, Handkommentar zum Schweizer Privatrecht, n. 5 ad art. 286 CC).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le divorce (ATF 120 II 285 consid. 4b ; 120 II 177 consid. 3a ; arrêt du Tribunal fédéral 5C.112/2002 du 27 novembre 2002 consid. 6.1 ; 5C.78/2001 du 24 août 2001 consid. 2a et 2b/bb).</w:t>
      </w:r>
    </w:p>
    <w:p>
      <w:r>
        <w:rPr>
          <w:b/>
        </w:rPr>
        <w:t>E. 2.3</w:t>
      </w:r>
    </w:p>
    <w:p>
      <w:r>
        <w:t>Selon l'art. 129 al. 1 CC,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w:t>
      </w:r>
    </w:p>
    <w:p>
      <w:r>
        <w:rPr>
          <w:b/>
        </w:rPr>
        <w:t>E. 2.4</w:t>
      </w:r>
    </w:p>
    <w:p>
      <w:r>
        <w:t>La Cour a déjà eu l'occasion de retenir que constitue un fait nouveau au sens de l'art. 286 al. 2 CC la modification de la situation financière d'un débirentier qui a fait valoir qu'il ne pouvait plus réaliser le revenu hypothétique qui lui a été imputé ( ACJC/1540/2010 du 17 décembre 2010), cette question n'ayant ensuite pas été examinée par le Tribunal fédéral (ATF 137 III 604 consid. 4.2).</w:t>
      </w:r>
    </w:p>
    <w:p>
      <w:r>
        <w:rPr>
          <w:b/>
        </w:rPr>
        <w:t>E. 2.5</w:t>
      </w:r>
    </w:p>
    <w:p>
      <w:r>
        <w:t>En l'espèce, la décision d'octroi de l'assistance juridique du 19 décembre 2013 a implicitement admis que l'action en modification du jugement de divorce du recourant n'était pas dénuée de chances de succès, soit que les conditions des art. 129 al. 1 et 286 al. 2 CC paraissaient réalisées. Il semble donc contradictoire de refuser une extension de l'aide étatique pour former appel contre une décision du TPI refusant d'ordonner des mesures provisoires dans le cadre de cette action, au motif que les conditions de la seconde disposition précitée ne seraient vraisemblablement pas remplies. De telles mesures provisoires étant en principe destinées à régler une situation juridique dans l'attente d'un jugement au fond – dont il n'a d'emblée pas été exclu, par l'Autorité de première instance en matière d'assistance juridique, que l'issue puisse être favorable au recourant – il semble contraire au principe de la bonne foi de considérer que l'appel du recourant est dépourvu de toute chance de succès. En tout état, les contributions d'entretien en faveur des enfants et de l'ex-épouse ont été fixées sans tenir compte de la possibilité que le recourant ne puisse pas réaliser un revenu de 7'000 fr. dans un avenir proche. Compte tenu de l'opinion de la Cour rappelée ci-dessus, le recourant a, de prime abord, fait valoir un changement durable et notable des circonstances, le revenu hypothétique qui lui a été imputé n'ayant jamais pu être réalisé, faute pour lui d'avoir retrouvé un emploi. En outre, le fait qu'il semble avoir bénéficié des indemnités de chômage puis des prestations d'aide sociale sans suspension constitue a priori un indice de recherches d'emploi effectuées de manière sérieuse et régulière. Il n'est dès lors pas totalement exclu, prima facie , que le recourant obtienne gain de cause dans le cadre de son appel. Par conséquent, c'est à tort que l'Autorité de première instance a refusé d'octroyer l'assistance juridique au recourant pour la procédure d'appel contre l'ordonnance du TPI. Partant, le recours doit être admis et la décision querellée annulée.</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8 mai 2014 par le Vice-président du Tribunal civil dans la cause AC/2886/2013. Au fond : Admet le recours et annule la décision entreprise. Cela fait et statuant à nouveau : Octroie le bénéfice de l'assistance juridique à A______ pour la procédure d'appel contre l'ordonnance OTPI/______ rendue par le Tribunal de première instance le 18 mars 2014. Déboute A______ de toutes autres conclusions. Dit qu'il n'est pas perçu de frais judiciaires pour le recours. Notifie une copie de la présente décision à A______ (art. 327 al. 5 CPC et 8 al. 3 RAJ), ainsi qu'à son avocat, M e Stéphane REY.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