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AC/2857/2015 vom 2. Dezember 2015</w:t>
      </w:r>
    </w:p>
    <w:p>
      <w:r>
        <w:t>GE Cour de justice, 2015-12-02, FR</w:t>
      </w:r>
    </w:p>
    <w:p>
      <w:r>
        <w:rPr>
          <w:b/>
        </w:rPr>
        <w:t xml:space="preserve">Quelle: </w:t>
      </w:r>
      <w:r>
        <w:t>https://mcp.opencaselaw.ch/entscheid/ge_gerichte_AC_2857_2015</w:t>
      </w:r>
    </w:p>
    <w:p>
      <w:r>
        <w:t>FR: GE_GERICHTE AC/2857/2015 du 2 décembre 2015</w:t>
      </w:r>
    </w:p>
    <w:p>
      <w:r>
        <w:t>IT: GE_GERICHTE AC/2857/2015 del 2 dicembre 2015</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pièces nouvelles et les faits qui en résultent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Pour déterminer l’indigence, il ne faut pas se fonder sur une situation hypothétique, mais sur la situation financière effective. L’assistance judiciaire n’est ainsi pas déjà exclue lorsque le requérant pourrait réaliser un revenu supérieur à celui qu’il gagne en réalité (arrêt du Tribunal fédéral 4A _264/2014 du 17 octobre 2014 consid. 3.1).</w:t>
      </w:r>
    </w:p>
    <w:p>
      <w:r>
        <w:rPr>
          <w:b/>
        </w:rPr>
        <w:t>E. 3.2</w:t>
      </w:r>
    </w:p>
    <w:p>
      <w:r>
        <w:t>En l'espèce, selon les pièces produites par la recourante lors de sa requête d'assistance juridique, ses revenus mensuels nets moyens s'élèvent à 3'360 fr. 75, tandis que ses charges admissibles se montent à 3'637 fr. 60, comprenant 1'500 fr. de participation au loyer, 471 fr. de prime d'assurance-maladie, 156 fr. 60 d'impôts, 70 fr. d'abonnement TPG, 1'200 fr. d'entretien de base OP, ainsi qu'une majoration de 20% de ce dernier montant. Le budget de la recourante présente ainsi un déficit de près de 275 fr. Le Vice-président du Tribunal civil a cependant considéré que la situation financière telle que présentée par la recourante ne semblait pas conforme à la réalité. Or, les considérations ayant mené à cette conclusion ne sont pas convaincantes. Tout d'abord, il ne peut être reproché à la recourante de ne pas avoir expliqué comment son compte a pu présenter un solde positif de plus 5'000 fr. au 31 juin 2015 et comment elle a pu s'acquitter des honoraires de ses avocats et ses frais de justice par le passé, dès lors qu'il ne lui a jamais été demandé de se déterminer sur ces points. En tout état, dès lors que la saisie a pris fin en juin 2015, le salaire de la recourante du mois de juin (3'603 fr. 50) lui a été versé dans son intégralité, comme cela résulte d'ailleurs du décompte de salaire correspondant. Il n'est par ailleurs pas impossible qu'entre les mois de janvier et juin 2015, la recourante ait été remboursée pour des frais de maladie, comme cela a été le cas au mois de juillet 2015. Ainsi, le fait que le compte postal ait présenté un solde positif de plus de 5'000 fr. à fin juin 2015 ne suffit pas à rendre vraisemblable que la recourante aurait des ressources non déclarées, ce d'autant plus qu'elle a expliqué que des amis l'avaient soutenue financièrement pendant la période où la saisie de salaire a été effectuée. Pour le surplus, le fait qu'elle se soit acquittée de frais de justice et d'avocat importants par le passé, notamment entre les années 2012 et 2014, voire même début 2015, n'est pas pertinent pour examiner sa situation financière actuelle, laquelle est seule déterminante pour statuer sur sa demande d'assistance juridique du 23 septembre 2015. Par ailleurs, compte tenu des principes rappelés ci-dessus, le fait que la recourante aurait, par hypothèse, la possibilité de réaliser un revenu supérieur, par exemple en augmentant son taux d'activité, n'est pas pertinent pour retenir que la condition d'indigence n'est pas remplie, seule la situation effective devant être prise en considération. En outre, le fait que la recourante ait omis d'annoncer son changement d'adresse à l'Office cantonal de la population et le fait que son employeur ainsi que l'Administration fiscale lui aient envoyé des courriers à son ancienne adresse ne permettent pas de rendre vraisemblable que les ressources de la recourante seraient plus importantes que ce qu'elle déclare, étant relevé que l'avis de saisie du 23 octobre 2015 mentionne la nouvelle adresse de la recourante, un constat ayant même été établi en ce lieu par le chef du service des séquestres le 29 avril 2015. Enfin, le fait que la recourante a loué un coffre dans une banque, dont on ignore d'ailleurs le coût de location, ne suffit pas pour retenir qu'elle dispose de ressources non déclarées. Compte tenu de l'ensemble de ce qui précède, c'est à tort que le Vice-président du Tribunal civil a considéré que la recourante ne remplissait pas la condition d'indigence, au motif que son mode de vie ne semblait pas en adéquation avec les revenus annoncés. Par conséquent, le recours sera admis et la décision entreprise annulée. La cause sera renvoyée au premier juge pour examen des chances de succès et éventuel octroi de l'assistance juridique à la recourante.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 décembre 2015 par le Vice-président du Tribunal civil dans la cause AC/2857/2015. Au fond : Annule la décision entreprise. Cela fait : Renvoie la cause au Vice-président du Tribunal civil pour instruction et nouvelle décision. Déboute A______ de toutes autres conclusions. Dit qu'il n'est pas perçu de frais judiciaires pour le recours. Notifie une copie de la présente décision à A______ en l'Étude de M e Eve DOLON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