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AC/2838/2017 vom 26. März 2018</w:t>
      </w:r>
    </w:p>
    <w:p>
      <w:r>
        <w:t>GE Cour de justice, 2018-03-26, FR</w:t>
      </w:r>
    </w:p>
    <w:p>
      <w:r>
        <w:rPr>
          <w:b/>
        </w:rPr>
        <w:t xml:space="preserve">Quelle: </w:t>
      </w:r>
      <w:r>
        <w:t>https://mcp.opencaselaw.ch/entscheid/ge_gerichte_AC_2838_2017</w:t>
      </w:r>
    </w:p>
    <w:p>
      <w:r>
        <w:t>FR: GE_GERICHTE AC/2838/2017 du 26 mars 2018</w:t>
      </w:r>
    </w:p>
    <w:p>
      <w:r>
        <w:t>IT: GE_GERICHTE AC/2838/2017 del 26 marzo 2018</w:t>
      </w:r>
    </w:p>
    <w:p>
      <w:pPr>
        <w:pStyle w:val="Heading2"/>
      </w:pPr>
      <w:r>
        <w:t>Regeste</w:t>
      </w:r>
    </w:p>
    <w:p>
      <w:r>
        <w:t>ASSISTANCE JUDICIAIRE ; RÉTROACTIVITÉ</w:t>
      </w:r>
    </w:p>
    <w:p>
      <w:pPr>
        <w:pStyle w:val="Heading2"/>
      </w:pPr>
      <w:r>
        <w:t>Erwägungen</w:t>
      </w:r>
    </w:p>
    <w:p>
      <w:r>
        <w:rPr>
          <w:b/>
        </w:rPr>
        <w:t>E. 1</w:t>
      </w:r>
    </w:p>
    <w:p>
      <w:r>
        <w:t>1.1. Les décisions du vice-président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En revanche, le grief de la recourante en relation avec l'assistance juridique octroyée avec effet au 17 septembre 2017 est tardif, puisqu'elle n'a pas formé recours contre la décision du 29 septembre 2017 ( AJC/4757/2017 ) qui lui avait accordé celle-ci à cette date. Ce grief est, dès lors, irrecevable.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A teneur de l'art. 326 al. 1 CPC, les allégations de faits nouvelles sont irrecevables dans le cadre d'une procédure de recours. Par conséquent, les allégués de faits dont la recourante n'a pas fait état en première instance ne seront pas pris en considération.</w:t>
      </w:r>
    </w:p>
    <w:p>
      <w:r>
        <w:rPr>
          <w:b/>
        </w:rPr>
        <w:t>E. 3.1</w:t>
      </w:r>
    </w:p>
    <w:p>
      <w:r>
        <w:t>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l'Etat assume plus tard la charge de ses frais judiciaires de manière rétroactive (ATF 122 I 203 consid. 2c-g in JdT 1997 I 604, arrêt du Tribunal fédéral 5A_181/2012 du 27 juin 2012 consid. 2.3.3).</w:t>
      </w:r>
    </w:p>
    <w:p>
      <w:r>
        <w:rPr>
          <w:b/>
        </w:rPr>
        <w:t>E. 3.2</w:t>
      </w:r>
    </w:p>
    <w:p>
      <w:r>
        <w:t>En l'espèce, la recourante soutient en vain que sa demande d'extension d'assistance juridique n'est pas soumise au principe de non rétroactivité, puisque l'art. 119 al. 4 CPC ne réserve aucune exception dans ce sens. S'il est certes possible, à titre exceptionnel, d'accorder l'assistance juridique avec effet rétroactif, cela ne dispense pas le justiciable souhaitant en bénéficier de fournir les éléments pertinents permettant au juge d'estimer le bien-fondé d'une telle dérogation. Or, la recourante a requis l'extension de l'assistance juridique sans expliquer les motifs qui l'ont conduite à déposer sa demande de manière tardive. Elle n'a en particulier pas soutenu avoir été, en raison d'une situation d'urgence, dans l'impossibilité de déposer sa requête d'assistance judiciaire au terme des 15 heures totales d'activité octroyées par la décision du 23 octobre 2017. Compte tenu de ce qui précède, c'est à juste titre que l'autorité de première instance a considéré que la requête d'assistance juridique était tardive et qu'il ne se justifiait pas d'entrer en matière sur un octroi rétroactif. Partant, le recours, infondé, sera rejeté. Pour le surplus, si la recourante estimait insuffisantes les 3 heures d'extension octroyées par décision du 23 octobre 2017, elle aurait dû recourir contre celle-ci, ce qu'elle n'a pas fait.</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26 mars 2018 par le Vice-président du Tribunal civil dans la cause AC/2838/2017. Au fond : Le rejette. Déboute A______ de toutes autres conclusions. Dit qu'il n'est pas perçu de frais judiciaires pour le recours, ni alloué de dépens. Notifie une copie de la présente décision à A______ en l'étude de M e Ghislaine de MARSANO-ERNOULT (art. 137 CPC). Siégeant : Monsieur Patrick CHENAUX, Vice-président; Madame Maïté VALENTE, greffière. Le Vice-président : Patrick CHENAUX La greffière : Maïté VALENTE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