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AC/2811/2005 vom 7. Februar 2020</w:t>
      </w:r>
    </w:p>
    <w:p>
      <w:r>
        <w:t>GE Cour de justice, 2020-02-07, FR</w:t>
      </w:r>
    </w:p>
    <w:p>
      <w:r>
        <w:rPr>
          <w:b/>
        </w:rPr>
        <w:t xml:space="preserve">Quelle: </w:t>
      </w:r>
      <w:r>
        <w:t>https://mcp.opencaselaw.ch/entscheid/ge_gerichte_AC_2811_2005</w:t>
      </w:r>
    </w:p>
    <w:p>
      <w:r>
        <w:t>FR: GE_GERICHTE AC/2811/2005 du 7 février 2020</w:t>
      </w:r>
    </w:p>
    <w:p>
      <w:r>
        <w:t>IT: GE_GERICHTE AC/2811/2005 del 7 febbraio 2020</w:t>
      </w:r>
    </w:p>
    <w:p>
      <w:pPr>
        <w:pStyle w:val="Heading2"/>
      </w:pPr>
      <w:r>
        <w:t>Erwägungen</w:t>
      </w:r>
    </w:p>
    <w:p>
      <w:r>
        <w:rPr>
          <w:b/>
        </w:rPr>
        <w:t>E. 7</w:t>
      </w:r>
    </w:p>
    <w:p>
      <w:r>
        <w:t>jours échéant le 18 février 2020, la Vice-présidente du Tribunal de première instance a condamné le recourant à rembourser la somme de 5'000 fr. à l'État de Genève. Un montant de 56'160 fr. avait été versé à l'avocat du recourant à l'issue de la procédure pour l'activité déployée en sa faveur et l'assistance juridique avait avancé les frais de justice à hauteur de 19'300 fr. Le recourant avait, jusqu'alors, versé un montant total de 360 fr., de sorte que 75'100 fr. restaient dus. Il a été retenu que la situation financière du recourant s'était améliorée, de sorte que le remboursement d'une partie des prestations de l'État pouvait être exigé de lui sans porter atteinte à ses besoins fondamentaux. Les revenus du ménage du recourant s'élevaient en effet à 5'513 fr. 35 (1'622 fr. de rente AVS + 3'558 fr. de prestations complémentaires + 333 fr. 35 d'allocation de logement) et les charges du ménage totalisaient 4'335 fr. 30 (1'483 fr. de loyer, 2 fr. 50 de taxe personnelle fiscale + 11 fr. de frais de transport + 86 fr. 80 de cotisations AVS + 712 fr. de pension alimentaire + 1'700 fr. de minimum vital OP + 340 fr. de majoration de 20 % de ce montant). Le ménage bénéficiait ainsi d'un solde disponible dépassant de 1'178 fr. 05 le minimum vital élargi. D. a. Recours est formé contre cette décision, par acte expédié le 27 février 2020 à la Présidence de la Cour de justice. Le recourant conclut à l'annulation de la décision querellée. b. La Vice-présidente du Tribunal de première instance a renoncé à formuler des observations. EN DROIT 1. 1.1. Les décisions de remboursement prises par la vice-présidente du Tribunal de première instance,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 2. 2.1.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2.2. En l'espèce, contrairement à ce qu'indique le recourant, la pension alimentaire versée par ce dernier à son fils a été prise en compte par l'Autorité de première instance dans l'établissement des charges du ménage, puisqu'une somme de 712 fr. par mois a été retenue à cet égard. En outre, même à suivre le recourant qui soutient ne plus percevoir d'allocation de logement en 333 fr. 35 par mois depuis qu'il touche des prestations complémentaires, le ménage qu'il forme avec son épouse disposerait tout de même d'un solde disponible d'environ 850 fr. par mois, lequel serait suffisant pour rembourser une partie des prestations versées par l'Etat. Quant aux autres dépenses alléguées (500 fr. pour l'obtention du permis d'établissement et 150 fr. par mois d'arriérés dus au Service des contraventions), celles-ci n'ont pas été établies, de sorte que c'est à juste titre que l'Autorité de première instance n'en a pas tenu compte dans l'examen de la nouvelle situation financière du recourant. Il s'ensuit que la Vice-Présidente du Tribunal de première instance n'a pas violé la loi en condamnant le recourant au remboursement d'un montant de 5'000 fr. Partant, le recours, infondé, sera rejeté. Le recourant pourra, le cas échéant, demander à payer cette somme par mensualités, en convenant d'un arrangement de paiement avec les Services financiers du Pouvoir judiciaire. 3. Sauf exceptions non réalisées en l'espèce, il n'est pas perçu de frais judiciaires pour la procédure d'assistance juridique (art. 119 al. 6 CPC). * * * * * PAR CES MOTIFS, LE VICE-PR ÉSIDENT DE LA COUR : A la forme : Déclare recevable le recours formé le 27 février 2020 par A______ contre la décision rendue le 7 février 2020 par la Vice-présidente du Tribunal de première instance dans la cause AC/2811/2005. Au fond : Le rejette. Déboute A______ de toutes autres conclusions. Dit qu'il n'est pas perçu de frais judiciaires pour le recours. Notifie une copie de la présente décision à A______ (art. 327 al. 5 CPC et 8 al. 3 RAJ). Siégeant : Monsieur Patrick CHENAUX, Vice-président ; Madame Maïté VALENTE,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