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AC/280/2015 vom 16. Februar 2015</w:t>
      </w:r>
    </w:p>
    <w:p>
      <w:r>
        <w:t>GE Cour de justice, 2015-02-16, FR</w:t>
      </w:r>
    </w:p>
    <w:p>
      <w:r>
        <w:rPr>
          <w:b/>
        </w:rPr>
        <w:t xml:space="preserve">Quelle: </w:t>
      </w:r>
      <w:r>
        <w:t>https://mcp.opencaselaw.ch/entscheid/ge_gerichte_AC_280_2015</w:t>
      </w:r>
    </w:p>
    <w:p>
      <w:r>
        <w:t>FR: GE_GERICHTE AC/280/2015 du 16 février 2015</w:t>
      </w:r>
    </w:p>
    <w:p>
      <w:r>
        <w:t>IT: GE_GERICHTE AC/280/2015 del 16 febbraio 2015</w:t>
      </w:r>
    </w:p>
    <w:p>
      <w:pPr>
        <w:pStyle w:val="Heading2"/>
      </w:pPr>
      <w:r>
        <w:t>Regeste</w:t>
      </w:r>
    </w:p>
    <w:p>
      <w:r>
        <w:t>ASSISTANCE JUDICIAIRE; RENVOI(DROIT DES ÉTRANGERS); NOTIFICATION DE LA DÉCISION</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Le recourant reproche au Vice-président du Tribunal civil d'avoir retenu, de manière arbitraire, que les chances de succès de son recours étaient extrêmement minces alors que l'incertitude relative à la réception de la décision de l'OCPM aurait dû conduire le TAPI à lui restituer le délai de recours.![endif]&gt;![if&gt;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128 I 225 consid. 2.5.3). La situation doit être appréciée à la date du dépôt de la requête et sur la base d'un examen sommaire (ATF 138 précité; 133 précité).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L'arbitraire, prohibé par l'art. 9 Cst. ne résulte pas du seul fait qu'une autre solution pourrait entrer en considération ou même qu'elle serait préférable, mais encore faut-il qu'elle soit manifestement insoutenable, qu'elle méconnaisse gravement une norme ou un principe juridique clair et indiscuté ou qu'elle heurte de manière choquante le sentiment de la justice ou de l'équité (ATF 137 I 1 ; 136 I 316 ; 134 I 263 ).</w:t>
      </w:r>
    </w:p>
    <w:p>
      <w:r>
        <w:rPr>
          <w:b/>
        </w:rPr>
        <w:t>E. 3.2</w:t>
      </w:r>
    </w:p>
    <w:p>
      <w:r>
        <w:t>Le délai de recours contre une décision finale est de trente jours (art. 62 al. 1 let. a et 63 al. 1 let. a LPA. Les délais de recours fixés par la loi sont des dispositions impératives de droit public. Ils ne sont en principe pas susceptibles d'être prolongés, restitués ou suspendus, si ce n'est pas le législateur lui-même (art. 16 al. 1 1 ère phrase LPA; ATA/400/2012 du 26 juin 2012 consid. 3b; ATA/389/2012 du 19 juin 2012 consid. 2b). Ainsi, celui qui n'agit pas dans le délai prescrit est forclos et la décision en cause acquiert force obligatoire ( ATA/789/2012 du 20 novembre 2012, Tanquerel, Manuel de droit administratif, 2011, p. 443).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la charge de leur preuve incombant à la partie qui s’en prévaut. ( ATA/171/2014 du 18 mars 2014 consid. 1a; ATA/145/2014 du 13 mars 2014 consid. 3, 7 et 8; ATA/280/2012 du 8 mai 2012 consid. 4b).</w:t>
      </w:r>
    </w:p>
    <w:p>
      <w:r>
        <w:rPr>
          <w:b/>
        </w:rPr>
        <w:t>E. 3.3</w:t>
      </w:r>
    </w:p>
    <w:p>
      <w:r>
        <w:t>En l'espèce, le recourant ne rend pas vraisemblable l'existence d'un cas de force majeure qui l'aurait empêché de prendre connaissance de la décision de l'OCPM. S'il est techniquement possible de voler son courrier, le recourant n'a pas démontré qu'un tel acte aurait été commis à l'encontre de sa boîte aux lettres, ni entre le 17 et le 25 septembre 2014, ni de manière générale. Dès lors, en l'absence d'élément permettant de retenir l'existence d'un cas de force majeure, c'est à bon droit que le Vice-président du Tribunal civil a retenu que le TAPI n'a – a priori – pas accordé de prolongation de délai au recourant. Par ailleurs, le recourant n'explique pas comment il a eu connaissance de la décision contre laquelle il a recouru – tardivement –, ce qui rend hautement vraisemblable qu'il a reçu les courriers de l'OCPM. Par conséquent, c'est à juste titre que l'Autorité de première instance a considéré que les chances de succès du recours formé par le recourant contre le jugement du TAPI étaient extrêmement faibles et qu'elle a refusé d'octroyer l'assistance juridique au recourant.</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13 mars 2015 par A______ contre la décision rendue le 16 février 2015 par le Vice-président du Tribunal civil dans la cause AC/280/2015. Au fond : Le rejette. Déboute A______ de toutes autres conclusions. Dit qu'il n'est pas perçu de frais judiciaires pour le recours. Notifie une copie de la présente décision à A______ en l'Étude de M e Agrippino RENDA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