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AC/2740/2014 vom 28. Oktober 2014</w:t>
      </w:r>
    </w:p>
    <w:p>
      <w:r>
        <w:t>GE Cour de justice, 2014-10-28, FR</w:t>
      </w:r>
    </w:p>
    <w:p>
      <w:r>
        <w:rPr>
          <w:b/>
        </w:rPr>
        <w:t xml:space="preserve">Quelle: </w:t>
      </w:r>
      <w:r>
        <w:t>https://mcp.opencaselaw.ch/entscheid/ge_gerichte_AC_2740_2014</w:t>
      </w:r>
    </w:p>
    <w:p>
      <w:r>
        <w:t>FR: GE_GERICHTE AC/2740/2014 du 28 octobre 2014</w:t>
      </w:r>
    </w:p>
    <w:p>
      <w:r>
        <w:t>IT: GE_GERICHTE AC/2740/2014 del 28 ottobre 2014</w:t>
      </w:r>
    </w:p>
    <w:p>
      <w:pPr>
        <w:pStyle w:val="Heading2"/>
      </w:pPr>
      <w:r>
        <w:t>Regeste</w:t>
      </w:r>
    </w:p>
    <w:p>
      <w:r>
        <w:t>RÉTROACTIVITÉ | CPC.119.4; RAJ.5.1; RAJ.8.3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Aux termes de l'art. 5 al. 1 RAJ, l'assistance juridique est en principe octroyée avec effet au jour du dépôt de la requête. Elle est exceptionnellement accordée avec effet rétroactif (art. 119 al. 4 CPC et 8 al. 3 RAJ).![endif]&gt;![if&gt;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l'État assume plus tard la charge de ses frais judiciaires de manière rétroactive (ATF 122 I 203 consid. 2c-g in JdT 1997 I 604, arrêt du Tribunal fédéral 5A_181/2012 du 27 juin 2012 consid. 2.3.3).</w:t>
      </w:r>
    </w:p>
    <w:p>
      <w:r>
        <w:rPr>
          <w:b/>
        </w:rPr>
        <w:t>E. 2.2</w:t>
      </w:r>
    </w:p>
    <w:p>
      <w:r>
        <w:t>En l'espèce, le fait que la procédure devant le TPAE soit encore pendante importe peu. En requérant l'assistance juridique le 27 octobre 2014 pour la prise en charge d'un émolument de décision fixé par ordonnance du TPAE du 13 octobre 2014, la recourante a implicitement sollicité cet octroi avec effet rétroactif. S'il est certes possible, à titre exceptionnel, d'octroyer l'assistance juridique avec effet rétroactif, cela ne dispense pas le justiciable souhaitant en bénéficier de fournir les éléments pertinents permettant au juge d'estimer le bien-fondé d'une telle dérogation. Or, la recourante s'est contentée de requérir l'assistance juridique sans expliquer les motifs qui l'ont menée à déposer sa demande de manière tardive. Elle n'a en particulier pas soutenu avoir été, en raison d'une situation d'urgence, dans l'impossibilité de déposer sa requête d'assistance judiciaire en même temps que la demande de désaveu de paternité devant le TPAE. La recourante n'indique d'ailleurs pas que le premier juge disposait d'éléments pertinents consacrant l'une des exceptions admises par la jurisprudence précitée en matière d'octroi de l'effet rétroactif, étant relevé que le fait qu'elle ignore qu'un émolument de décision puisse être mis à sa charge par le TPAE ne constitue pas l'une de ces exceptions. Compte tenu des faits portés à sa connaissance, c'est à juste titre que le premier juge a considéré que la requête d'assistance juridique était tardive et qu'il ne se justifiait pas d'entrer en matière sur un octroi rétroactif. Par conséquent, c'est sans violer la loi ni constater les faits de manière manifestement inexacte que le premier juge n'a pas admis la demande d'assistance juridique avec effet rétroactif.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28 octobre 2014 par le Vice-président du Tribunal civil dans la cause AC/2740/2014.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