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AC/2728/2013 vom 30. April 2015</w:t>
      </w:r>
    </w:p>
    <w:p>
      <w:r>
        <w:t>GE Cour de justice, 2015-04-30, FR</w:t>
      </w:r>
    </w:p>
    <w:p>
      <w:r>
        <w:rPr>
          <w:b/>
        </w:rPr>
        <w:t xml:space="preserve">Quelle: </w:t>
      </w:r>
      <w:r>
        <w:t>https://mcp.opencaselaw.ch/entscheid/ge_gerichte_AC_2728_2013</w:t>
      </w:r>
    </w:p>
    <w:p>
      <w:r>
        <w:t>FR: GE_GERICHTE AC/2728/2013 du 30 avril 2015</w:t>
      </w:r>
    </w:p>
    <w:p>
      <w:r>
        <w:t>IT: GE_GERICHTE AC/2728/2013 del 30 aprile 2015</w:t>
      </w:r>
    </w:p>
    <w:p>
      <w:pPr>
        <w:pStyle w:val="Heading2"/>
      </w:pPr>
      <w:r>
        <w:t>Regeste</w:t>
      </w:r>
    </w:p>
    <w:p>
      <w:r>
        <w:t>ASSISTANCE JUDICIAIRE; NOTIFICATION DE LA DÉCISION; REMBOURSEMENT DE FRAIS(ASSISTANCE) | CPC.123; RAJ.19; RAJ.8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la recourante ne conclut pas formellement à ce que la décision de remboursement litigieuse soit annulée mais à ce que cette dernière soit reconsidérée par l'Autorité de Céans, respectivement à ce que sa condamnation en remboursement soit " levée ". Ce serait toutefois faire preuve de formalisme excessif de déclarer son recours irrecevable, dès lors que la recourante, agissant en personne, requiert la " levée " de sa condamnation au remboursement, ce qui doit être interprété comme étant l'annulation de la décision querellée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w:t>
      </w:r>
    </w:p>
    <w:p>
      <w:r>
        <w:rPr>
          <w:b/>
        </w:rPr>
        <w:t>E. 2</w:t>
      </w:r>
    </w:p>
    <w:p>
      <w:r>
        <w:t>A teneur l'art. 326 al. 1 CPC, les allégations de faits et les preuves nouvelles sont irrecevables dans le cadre d'une procédure de recours.![endif]&gt;![if&gt; Par conséquent, la pièce nouvelle produite par la recourante sera écartée de la procédure. Devant le Vice-président de la Cour, le fait allégué par la recourante dans son recours – soit la non amélioration de sa situation financière – est nouveau et, dès lors, irrecevable.</w:t>
      </w:r>
    </w:p>
    <w:p>
      <w:r>
        <w:rPr>
          <w:b/>
        </w:rPr>
        <w:t>E. 3</w:t>
      </w:r>
    </w:p>
    <w:p>
      <w:r>
        <w:t>La recourante fait valoir qu'elle n'a pas reçu les courriers de l'assistance juridique lui demandant de s'exprimer sur sa situation financière. ![endif]&gt;![if&gt;</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n'a pas indiqué pour quelle raison elle n'aurait pas reçu les plis des 1 er et 16 avril 2015. Or, ces derniers lui ont été valablement notifiés à l'adresse, qu'elle a elle-même utilisée dans l'en-tête de son recours et qui correspond par ailleurs à l'adresse de notification de la décision querellée qu'elle a reçue. La recourante n'a, en outre, pas allégué avoir eu des problèmes de santé ou s'être absentée de son domicile entre le 1 er et le 21 avril 2015, ce qui l'auraient empêchée de prendre connaissance des plis précités et d'y répondre en temps utile pour faire valoir les éléments pertinents relatifs à sa situation financière. Dès lors que la recourante n'a apporté aucun élément permettant de retenir qu'elle n'était pas en mesure de rembourser le montant litigieux, c'est à bon droit que le Vice-président du Tribunal civil a prononcé la décision querellée. Par conséquent, le recours sera rejeté. En tout état, rien n'empêche la recourante, si elle l'estime utile, de transmettre des documents attestant de sa situation financière actuelle, à l'Autorité de première instance.</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le 15 mai 2015 par A______ contre la décision AJC/2024/2015 rendue le 30 avril 2015 par le Vice-président du Tribunal civil dans la cause AC/2728/2013.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