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AC/2727/2013 vom 7. Juli 2016</w:t>
      </w:r>
    </w:p>
    <w:p>
      <w:r>
        <w:t>GE Cour de justice, 2016-07-07, FR</w:t>
      </w:r>
    </w:p>
    <w:p>
      <w:r>
        <w:rPr>
          <w:b/>
        </w:rPr>
        <w:t xml:space="preserve">Quelle: </w:t>
      </w:r>
      <w:r>
        <w:t>https://mcp.opencaselaw.ch/entscheid/ge_gerichte_AC_2727_2013</w:t>
      </w:r>
    </w:p>
    <w:p>
      <w:r>
        <w:t>FR: GE_GERICHTE AC/2727/2013 du 7 juillet 2016</w:t>
      </w:r>
    </w:p>
    <w:p>
      <w:r>
        <w:t>IT: GE_GERICHTE AC/2727/2013 del 7 luglio 2016</w:t>
      </w:r>
    </w:p>
    <w:p>
      <w:pPr>
        <w:pStyle w:val="Heading2"/>
      </w:pPr>
      <w:r>
        <w:t>Regeste</w:t>
      </w:r>
    </w:p>
    <w:p>
      <w:r>
        <w:t>RESTITUTION(EN GÉNÉRAL) | CPC.123.1; RAJ.19.3</w:t>
      </w:r>
    </w:p>
    <w:p>
      <w:pPr>
        <w:pStyle w:val="Heading2"/>
      </w:pPr>
      <w:r>
        <w:t>Erwägungen</w:t>
      </w:r>
    </w:p>
    <w:p>
      <w:r>
        <w:rPr>
          <w:b/>
        </w:rPr>
        <w:t>E. 1.1</w:t>
      </w:r>
    </w:p>
    <w:p>
      <w:r>
        <w:t>Les décisions de remboursement prises par le vice-président du Tribunal civil, rendues en procédure sommaire (art. 119 al. 3 CPC), peuvent faire l'objet d'un recours auprès du président de la Cour de justice (art. 121 CPC, 21 al. 3 LaCC, 11 et 19 al. 5 RAJ), compétence déléguée au vice-président soussigné (art. 29 al. 5 LOJ ; arrêt du Tribunal fédéral 2D_6/2012 du 31 juillet 2012 consid. 2). Le recours, écrit et motivé, est introduit auprès de l'instance de recours (art. 321 al. 1 CPC) dans un délai de dix jours (art. 321 al. 2 CPC).![endif]&gt;![if&gt;</w:t>
      </w:r>
    </w:p>
    <w:p>
      <w:r>
        <w:rPr>
          <w:b/>
        </w:rPr>
        <w:t>E. 1.2</w:t>
      </w:r>
    </w:p>
    <w:p>
      <w:r>
        <w:t>En l'espèce, bien que le recourant ne conclut pas formellement à l'annulation de la décision entreprise, ce serait faire preuve de formalisme excessif que de déclarer son recours irrecevable. En effet, plaidant en personne, celui-ci conteste la décision querellée sur le principe du remboursement des montants consentis par l'Etat dans son dossier d'assistance juridique. L'autorité de céans comprend donc sans peine que le recourant souhaite l'annulation de la décision entreprise. Par conséquent, interjeté dans le délai utile et en la forme écrite prescrite par la loi, le recours est recevable.</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p. 453).</w:t>
      </w:r>
    </w:p>
    <w:p>
      <w:r>
        <w:rPr>
          <w:b/>
        </w:rPr>
        <w:t>E. 2</w:t>
      </w:r>
    </w:p>
    <w:p>
      <w:r>
        <w:t>A teneur de l'art. 326 al. 1 CPC, les allégations de faits et les preuves nouvelles sont irrecevables dans le cadre d'une procédure de recours.![endif]&gt;![if&gt; Les allégués nouveaux dont le recourant n'a pas fait état en première instance sont, dès lors, écartés de la procédure et aucun délai supplémentaire ne sera fixé pour la production de pièces devant l'autorité de céans.</w:t>
      </w:r>
    </w:p>
    <w:p>
      <w:r>
        <w:rPr>
          <w:b/>
        </w:rPr>
        <w:t>E. 3.1</w:t>
      </w:r>
    </w:p>
    <w:p>
      <w:r>
        <w:t>D'après l'art. 123 al. 1 CPC, applicable par renvoi de l'art. 8 al. 3 RAJ, une partie est tenue de rembourser l'assistance juridique dès qu'elle est en mesure de le faire. L'art. 19 al. 3 RAJ précise que si la situation de la personne bénéficiaire s'est améliorée ou si elle est de toute manière en mesure d'effectuer un paiement, le paiement de l'intégralité des prestations de l'Etat peut être exigé.![endif]&gt;![if&gt;</w:t>
      </w:r>
    </w:p>
    <w:p>
      <w:r>
        <w:rPr>
          <w:b/>
        </w:rPr>
        <w:t>E. 3.2</w:t>
      </w:r>
    </w:p>
    <w:p>
      <w:r>
        <w:t>En l'espèce, le recourant a été interpellé au sujet de sa situation financière actuelle, son attention étant attirée sur les conséquences d'une absence de réponse de sa part dans le délai imparti. Il n'a toutefois pas fourni les informations utiles au greffe de l'assistance juridique dans le délai fixé. Par conséquent, c'est à bon droit que l'autorité de première instance a prononcé la décision querellée. Compte tenu de ce qui précède, le recours sera rejeté.</w:t>
      </w:r>
    </w:p>
    <w:p>
      <w:r>
        <w:rPr>
          <w:b/>
        </w:rPr>
        <w:t>E. 4</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7 juillet 2016 par le Vice-président du Tribunal civil dans la cause AC/2727/2013. Au fond : Le rejette.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