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AC/2688/2017 vom 13. September 2017</w:t>
      </w:r>
    </w:p>
    <w:p>
      <w:r>
        <w:t>GE Cour de justice, 2017-09-13, FR</w:t>
      </w:r>
    </w:p>
    <w:p>
      <w:r>
        <w:rPr>
          <w:b/>
        </w:rPr>
        <w:t xml:space="preserve">Quelle: </w:t>
      </w:r>
      <w:r>
        <w:t>https://mcp.opencaselaw.ch/entscheid/ge_gerichte_AC_2688_2017</w:t>
      </w:r>
    </w:p>
    <w:p>
      <w:r>
        <w:t>FR: GE_GERICHTE AC/2688/2017 du 13 septembre 2017</w:t>
      </w:r>
    </w:p>
    <w:p>
      <w:r>
        <w:t>IT: GE_GERICHTE AC/2688/2017 del 13 settembre 2017</w:t>
      </w:r>
    </w:p>
    <w:p>
      <w:pPr>
        <w:pStyle w:val="Heading2"/>
      </w:pPr>
      <w:r>
        <w:t>Regeste</w:t>
      </w:r>
    </w:p>
    <w:p>
      <w:r>
        <w:t>CHANCES DE SUCCÈS ; ACTION EN MODIFICATION ; DIVORCE</w:t>
      </w:r>
    </w:p>
    <w:p>
      <w:pPr>
        <w:pStyle w:val="Heading2"/>
      </w:pPr>
      <w:r>
        <w:t>Erwägungen</w:t>
      </w:r>
    </w:p>
    <w:p>
      <w:r>
        <w:rPr>
          <w:b/>
        </w:rPr>
        <w:t>E. 25</w:t>
      </w:r>
    </w:p>
    <w:p>
      <w:r>
        <w:t>ans, en cas de formation professionnelle ou d'études sérieuses et suivies. ![endif]&gt;![if&gt; Le Tribunal a notamment retenu que le recourant n'avait apporté aucune explication convaincante qui permettrait de justifier que son revenu mensuel net, qui était de 4'644 fr. 25 en 2010, serait désormais inférieur à 2'000 fr. Il n'avait pas allégué que son état de santé (apnée du sommeil) se serait péjoré dans une mesure importante depuis 2001 et il était communément admis par la jurisprudence qu'un chauffeur de taxi indépendant travaillant normalement et sérieusement était à même de disposer de revenus nets d'au moins 4'000 fr. par mois. Ses charges mensuelles incompressibles s'établissaient à 3'457 fr. 80, comprenant notamment le loyer (1'905 fr.), la prime d'assurance-maladie de base (282 fr. 80), les frais de transport (70 fr.) et son entretien de base selon les normes OP (1'200 fr.). B. Le 1 er septembre 2017, le requérant, assisté d'un conseil, a sollicité l'assistance juridique pour agir en modification du jugement de divorce. Il a fait valoir que sa situation étant extrêmement modeste, il s'exposait à des poursuites, y compris sur le plan pénal. A l'appui de sa requête, il a produit le bilan 2016 de son activité de chauffeur de taxi indépendant, établi de sa main et non révisé, lequel faisait état d'un bénéfice net de 19'869 fr. 20, soit un revenu mensuel net moyen de 1'655 fr. 80. Il a également fourni ses justificatifs de paiement de son loyer (1'650 fr. par mois) et l'attestation annuelle RDU. C. Par décision du 13 septembre 2017, notifiée le 19 du même mois au recourant, la Vice-présidente du Tribunal civil a rejeté la requête d'assistance juridique précitée, au motif que la cause du recourant était dénuée de chances de succès. Elle a considéré que lors du prononcé du jugement de divorce, le requérant avait allégué réaliser un revenu mensuel net de 1'900 fr. et que son loyer s'élevait à 1'905 fr. Cependant, le Tribunal avait retenu qu'il était en mesure de réaliser, en fournissant les efforts qui pouvaient raisonnablement être exigés de lui, un revenu mensuel de 4'000 fr. dès lors que ses problèmes de santé n'avaient pas d'impact sur sa capacité à exercer son emploi à plein temps. Le requérant alléguait percevoir aujourd'hui un revenu mensuel net moyen de 1'655 fr. 80, soit 245 fr. de moins que lors du prononcé du divorce, et son loyer actuel s'élevait à 1'650 fr. par mois, soit 250 fr. de moins qu'à l'époque du divorce. En outre, il n'avait pas expliqué pourquoi il n'était pas parvenu à réaliser un revenu mensuel égal ou supérieur à 4'000 fr., ni expliqué dans quelle mesure son état de santé se serait péjoré. Il n'apparaissait donc pas que la situation économique du requérant se soit détériorée depuis le jugement de divorce du 10 avril 2014. D. a. Recours est formé contre cette décision, par acte expédié le 29 septembre 2017 à la Présidence de la Cour de justice. Le recourant conclut à être mis au bénéfice de l'assistance juridique dans le cadre de la procédure en modification du jugement de divorce avec effet au 1 er septembre 2014 (sic). Il fait valoir que les revenus qu'il a réalisés en 2017 sont largement inférieurs à ceux réalisés en 2014, qu'une procédure de rente invalidité est en cours d'instruction et que la concurrence des chauffeurs VTC ne lui permet désormais de réaliser qu'un revenu lui permettant à peine de sauvegarder son minimum vital. Il indique également avoir formé une demande de reconsidération de cette décision auprès du premier juge, souhaitant pourvoir apporter des pièces complémentaires, notamment un certificat médical de son médecin qui attestera de son état de santé. b. Dans ses observations du 23 octobre 2017, la Vice-présidente du Tribunal civil a rappelé que le recourant, alors représenté par un conseil, n'avait fourni aucun élément ni pièce probante à l'appui de ses dires quant à son changement durable et notable de situation personnelle et financière depuis l'entrée en force du jugement de divorce. Sa situation financière actuelle, telle qu'elle avait pu être établie, n'avait pas évolué défavorablement depuis le dernier jugement. Par ailleurs, le recourant avait demandé une reconsidération de la décision litigieuse sans néanmoins fournir davantage de pièces ou d'éléments pertinents, mais en sollicitant un délai en vue de produire lesdites pièces. Cette requête, considérée comme une nouvelle demande, était en phase d'instruction. EN DROIT 1. 1.1. 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 teneur de l'art. 326 al. 1 CPC, les conclusions et les allégations de faits et les preuves nouvelles sont irrecevables dans le cadre d'une procédure de recours. Par conséquent, les allégués nouveaux dont le recourant n'a pas fait état en première instance sont irrecevables. 3.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En procédure d'octroi de l'assistance judiciaire, la maxime inquisitoire est applicable. Elle est néanmoins limitée par le devoir de collaborer des parties. Le juge doit inviter la partie non assistée d'un mandataire professionnel dont la requête d'assistance juridique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Le plaideur assisté d'un avocat ou lui-même expérimenté voit son obligation de collaborer accrue dans la mesure où il a connaissance des conditions nécessaires à l'octroi de l'assistance juridique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5A_380/2015 consid. 3.2.2 in SJ 2016 I p. 128). 3.1.3 La modification ou la suppression de la contribution d'entretien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(ATF 131 III 189 consid. 2.7.4; arrêts du Tribunal fédéral 5A_93/2011 du 13 septembre 2011 consid. 6.1; 5A_845/2010 du 12 avril 2011 consid. 4.1). 3.2. En l'espèce, le recourant reproche au premier juge d'avoir considéré qu'à première vue sa situation économique ne s'était pas péjorée depuis le prononcé du jugement de divorce et que, dès lors, la procédure envisagée semblait dénuée de chances de succès. En l'occurrence, dans sa requête, le recourant, représenté par un avocat, s'est contenté de produire un nouveau bilan de son activité indépendante de chauffeur de taxi ainsi que ses quittances de loyer. Il n'a formulé aucun allégué et n'a produit aucun document relatif à son état de santé. Au regard des principes rappelés ci-dessus, le premier juge n'avait aucune obligation d'interpeller le recourant pour lui demander de fournir des informations ou des pièces justificatives relatives à son état de santé. Compte tenu des éléments figurant au dossier, c'est à bon droit que l'Autorité de première instance a retenu que la situation financière du recourant ne s'était pas modifiée de manière importante depuis le prononcé du jugement de divorce puisque ses revenus allégués avaient diminué de 244 fr. (1'900 fr. – 1'656 fr.) mais que sa charge de loyer avait également diminué de 255 fr. (1'905 fr. – 1'650 fr.). A cela s'ajoutait que le recourant n'avait pas expliqué les raisons pour lesquelles il n'avait pas été en mesure de réaliser le revenu de 4'000 fr. par mois que le juge du divorce avait estimé que l'on pouvait attendre de lui. Partant, le recours, infondé, sera rejeté. 4. 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