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AC/2686/2022 vom 15. November 2022</w:t>
      </w:r>
    </w:p>
    <w:p>
      <w:r>
        <w:t>GE Cour de justice, 2022-11-15, FR</w:t>
      </w:r>
    </w:p>
    <w:p>
      <w:r>
        <w:rPr>
          <w:b/>
        </w:rPr>
        <w:t xml:space="preserve">Quelle: </w:t>
      </w:r>
      <w:r>
        <w:t>https://mcp.opencaselaw.ch/entscheid/ge_gerichte_AC_2686_2022</w:t>
      </w:r>
    </w:p>
    <w:p>
      <w:r>
        <w:t>FR: GE_GERICHTE AC/2686/2022 du 15 novembre 2022</w:t>
      </w:r>
    </w:p>
    <w:p>
      <w:r>
        <w:t>IT: GE_GERICHTE AC/2686/2022 del 15 novembre 2022</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2.1.1</w:t>
      </w:r>
    </w:p>
    <w:p>
      <w:r>
        <w:t>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2.1.2</w:t>
      </w:r>
    </w:p>
    <w:p>
      <w:r>
        <w:t>Selon l'art. 319 let. b ch. 2 CPC, le recours contre les ordonnances d'instruction de première instance est recevable lorsqu'elles peuvent causer un préjudice difficilement réparable. La notion de "préjudice difficilement réparable" est plus large que celle de "préjudice irréparable" au sens de l'art. 93 al. 1 let. a LTF (ATF 138 III 378 consid. 6.3). Constitue un "préjudice difficilement réparable" toute incidence dommageable, y compris financière ou temporelle, qui ne peut être que difficilement réparée dans le cours ultérieur de la procédure. Il y a lieu de se montrer restrictif avant d'admettre la réalisation de cette condition (Jeandin, Commentaire romand, Code de procédure civile, 2ème éd. 2019, n. 22 ad art. 319 CPC; Hohl, op. cit., n. 2485), qu'il appartient au recourant d'alléguer et d'établir, à moins que cela ne fasse d'emblée aucun doute (par analogie ATF 134 III 426 consid. 1.2; ACJC/353/2019 du 1 er mars 2019 consid. 3.1.1; ACJC/1827/2018 du 13 décembre 2018 consid. 2.1.2; arrêt de l'Obergericht du canton de Zurich PC130056 du 6 février 2014 consid. 8.1). L'admissibilité d'un recours contre une ordonnance d'instruction – admettant ou rejetant des réquisitions de preuve – doit demeurer exceptionnelle et le seul fait que le recourant ne puisse se plaindre d'une violation des dispositions en matière de preuve qu'à l'occasion d'un appel sur le fond ne constitue pas en soi un préjudice difficilement réparable, sauf dans des cas exceptionnels à l'instar du refus d'entendre un témoin mourant ou du risque que les pièces dont la production est requise soient finalement détruites. Autrement dit, une simple prolongation de la procédure ou un accroissement des frais ne constitue pas un préjudice difficilement réparable (ATF 137 III 380 consid. 1.2.1; 134 III 188 consid. 2.2, Jeandin, op. cit., n. 22B ad art. 319 CPC). Si la condition du préjudice difficilement réparable n'est pas remplie, le recours est irrecevable et la partie doit attaquer la décision incidente avec la décision finale sur le fond (Brunner, Schweizerische Zivilprozessordnung, 2016, n. 13 ad art. 319 CPC).</w:t>
      </w:r>
    </w:p>
    <w:p>
      <w:r>
        <w:rPr>
          <w:b/>
        </w:rPr>
        <w:t>E. 2.2</w:t>
      </w:r>
    </w:p>
    <w:p>
      <w:r>
        <w:t>En l'espèce, le recourant soutient que l’ordre des prélèvements prévu par l’ordonnance attaquée pourrait permettre au laboratoire « d’inventer un profil génétique de l’enfant [ ] compatible avec [le sien]. » La mère n’aurait par la suite jamais donné son consentement pour qu’une nouvelle expertise ait lieu dans un laboratoire de confiance du recourant. Le préjudice causé par une expertise « possiblement manipulée » serait donc irréparable. Le doute subsisterait pendant des décennies. Selon le recourant, toutes les institutions impliquées dans cette affaire avaient en outre été manipulées par la mère de l’enfant. Elles avaient ainsi un intérêt à ce que le test d’ADN désigne le recourant comme le père du mineur, afin d’éviter une situation embarrassante. Ces motifs ne permettent pas de retenir que l'ordonnance du 19 août 2022 est susceptible de causer un préjudice difficilement réparable au recourant. En effet, si, à l’issue du litige, ce dernier devait persister à contester la fiabilité de l’expertise ordonnée, il pourrait diriger ses griefs contre la décision finale par la voie de l'appel. Cas échéant, l'instance d'appel aurait la possibilité d'administrer des preuves (art. 316 al. 3 CPC) ou de renvoyer la cause en première instance pour complément d'instruction (art. 318 al. 1 let. c CPC). Une nouvelle expertise pourrait ainsi être ordonnée et, si sa partie adverse refusait de s’y soumettre, le juge tiendrait compte de ce refus dans son appréciation des preuves. Faute de préjudice difficilement réparable, le recours du 27 août 2022 apparait donc irrecevable. Au demeurant, le recourant n’allègue ni ne rend vraisemblable aucune circonstance susceptible de démontrer l’existence d’un risque concret de falsification du rapport d’expertise ordonné. C’est donc à juste titre que la vice-présidente du Tribunal de première instance a refusé l’octroi de l’assistance juridique au recourant au motif que l’acte du 27 août 2022 présentait de très faibles chances de succès.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dépens.![endif]&gt;![if&gt; * * * * * PAR CES MOTIFS, LA VICE-PRÉSIDENTE DE LA COUR : A la forme : Déclare recevable le recours formé par A______ contre la décision rendue le 15 novembre 2022 par la vice-présidente du Tribunal de première instance dans la cause AC/2686/2022. Au fond : Le rejette. Déboute A______ de toutes autres conclusions. Dit qu'il n'est pas perçu de frais judiciaires pour le recours, ni alloué de dépens. Notifie une copie de la présente décision à A______ (art. 327 al. 5 CPC et 8 al. 3 RAJ). Siégeant : Madame Verena PEDRAZZINI RIZZI, vice-présidente;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