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AC/2681/2018 vom 3. Juni 2019</w:t>
      </w:r>
    </w:p>
    <w:p>
      <w:r>
        <w:t>GE Cour de justice, 2019-06-03, FR</w:t>
      </w:r>
    </w:p>
    <w:p>
      <w:r>
        <w:rPr>
          <w:b/>
        </w:rPr>
        <w:t xml:space="preserve">Quelle: </w:t>
      </w:r>
      <w:r>
        <w:t>https://mcp.opencaselaw.ch/entscheid/ge_gerichte_AC_2681_2018</w:t>
      </w:r>
    </w:p>
    <w:p>
      <w:r>
        <w:t>FR: GE_GERICHTE AC/2681/2018 du 3 juin 2019</w:t>
      </w:r>
    </w:p>
    <w:p>
      <w:r>
        <w:t>IT: GE_GERICHTE AC/2681/2018 del 3 giugno 2019</w:t>
      </w:r>
    </w:p>
    <w:p>
      <w:pPr>
        <w:pStyle w:val="Heading2"/>
      </w:pPr>
      <w:r>
        <w:t>Regeste</w:t>
      </w:r>
    </w:p>
    <w:p>
      <w:r>
        <w:t>ASSISTANCE JUDICIAIRE;CHANCES DE SUCCÈS;DOMMAGE IRRÉPARABLE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 dont la recourante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319 CPC, le recours est notamment recevable contre les ordonnances d'instruction de première instance lorsqu'elles peuvent causer un préjudice difficilement réparable (let. b ch. 2).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Un préjudice irréparable n'est admis qu'exceptionnellement (Jeandin, Commentaire romand, Code de procédure civile, 2 ème éd., 2019, n. 22 ad art. 319 CPC; Hohl, Procédure civile, Tome II, 2010, n. 2485). Tel peut être le cas lorsqu'un témoin est mourant, ou lorsque la preuve risque de devenir notablement plus difficile, par exemple par la destruction de pièces (Kantonsgerichts Basel-Landschaft, arrêt n. 410 14 59 du 6 mai 2014 consid. 4). Une simple prolongation de la procédure ou un accroissement des frais ne constitue pas un préjudice difficilement réparable (ATF 137 III 380 consid. 1.2.1; 134 III 188 consid. 2.2; 133 III 629 consid. 2.3.1; Spühler, in Basler Kommentar, Schweizerische Zivilprozess-ordnung, 3 ème éd. 2017, n. 7 ad art. 319 CPC; Hoffmann-Nowotny, ZPO-Rechtsmittel, Berufung und Beschwerde, 2013, n. 25 ad art. 319 CPC). La décision de refus d'auditionner un témoin qui pourra être remise en cause par la partie à laquelle la décision au fond subséquente n'octroierait pas le plein de ses conclusions ne constitue pas un préjudice irréparable (TC/FR du 12.10.2011, arrêt n. 102 2011-234). Si la condition du préjudice difficilement réparable n'est pas remplie, la partie doit attaquer l'ordonnance avec la décision finale sur le fond (Message du Conseil fédéral relatif au CPC, FF 2006 6841, p. 6984).</w:t>
      </w:r>
    </w:p>
    <w:p>
      <w:r>
        <w:rPr>
          <w:b/>
        </w:rPr>
        <w:t>E. 3.2</w:t>
      </w:r>
    </w:p>
    <w:p>
      <w:r>
        <w:t>En l'espèce, la recourante ne fait pas valoir qu'il y aurait urgence à administrer les moyens de preuve qu'elle a offerts. En particulier, elle ne soutient pas que le témoin ne puisse pas être entendu plus tard, notamment pour des raisons touchant à la santé de celui-ci, ni qu'il y ait un risque de destruction imminente des passeports de C______. Elle pourra donc, cas échéant, contester la décision du premier juge écartant ses offres de preuve dans le cadre d'un éventuel appel au fond, étant rappelé qu'une simple prolongation de la procédure n'est pas considérée comme un préjudice difficilement réparable. Par conséquent, c'est à juste titre que le premier juge a considéré qu'un recours contre l'ordonnance de preuves était dénué de chances de succès au sens de l'art. 117 CPC. Partant, le recours, infondé, sera rejeté et la décision querellée confirmée.</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le 17 juin 2019 par A______ contre la décision rendue le 3 juin 2019 par le Vice-président du Tribunal civil dans la cause AC/2681/2018. Au fond : Le rejette. Déboute A______ de toutes autres conclusions. Dit qu'il n'est pas perçu de frais judiciaires pour le recours. Notifie une copie de la présente décision à A______ en l'Etude de M e Karin ETTER (art. 137 CPC). Siégeant : Monsieur Patrick CHENAUX, Vice-président; Madame Maïté VALENTE, greffière. Le Vice-président : Patrick CHENAUX La greffière : Maïté VALENTE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