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AC/2634/2012 vom 10. März 2015</w:t>
      </w:r>
    </w:p>
    <w:p>
      <w:r>
        <w:t>GE Cour de justice, 2015-03-10, FR</w:t>
      </w:r>
    </w:p>
    <w:p>
      <w:r>
        <w:rPr>
          <w:b/>
        </w:rPr>
        <w:t xml:space="preserve">Quelle: </w:t>
      </w:r>
      <w:r>
        <w:t>https://mcp.opencaselaw.ch/entscheid/ge_gerichte_AC_2634_2012</w:t>
      </w:r>
    </w:p>
    <w:p>
      <w:r>
        <w:t>FR: GE_GERICHTE AC/2634/2012 du 10 mars 2015</w:t>
      </w:r>
    </w:p>
    <w:p>
      <w:r>
        <w:t>IT: GE_GERICHTE AC/2634/2012 del 10 marzo 2015</w:t>
      </w:r>
    </w:p>
    <w:p>
      <w:pPr>
        <w:pStyle w:val="Heading2"/>
      </w:pPr>
      <w:r>
        <w:t>Regeste</w:t>
      </w:r>
    </w:p>
    <w:p>
      <w:r>
        <w:t>ASSISTANCE JUDICIAIRE; REMBOURSEMENT DE FRAIS(ASSISTANCE) | CPC.123; RAJ.8</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A teneur l'art. 326 al. 1 CPC, les allégations de faits et les preuves nouvelles sont irrecevables dans le cadre d'une procédure de recours.![endif]&gt;![if&gt; Par conséquent, les pièces nouvelles produites par la recourante sont écartées de la procédure.</w:t>
      </w:r>
    </w:p>
    <w:p>
      <w:r>
        <w:rPr>
          <w:b/>
        </w:rPr>
        <w:t>E. 3</w:t>
      </w:r>
    </w:p>
    <w:p>
      <w:r>
        <w:t>La recourante reproche au Vice-président du Tribunal civil d'avoir retenu un revenu et des charges fictifs et d'avoir ainsi considéré que sa situation financière lui permettait de rembourser le montant réclamé. ![endif]&gt;![if&gt;</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 Une partie est en mesure de rembourser l'assistance juridique lorsqu'elle n'est plus indigente, de sorte que l'octroi de l'assistance juridique serait totalement ou partiellement exclu (Bühler, Kommentar zum schweizerischen Privatrecht, Berner Kommentar, 2012, n. 6 ad art. 123 ZPO). L'assistance judiciaire est accordée si le disponible du requérant ne lui permet pas d'amortir ses frais judiciaires et d'avocat en une année pour les procès relativement simples et en deux ans pour les autres (ATF 135 I 221 consid. 5.1).</w:t>
      </w:r>
    </w:p>
    <w:p>
      <w:r>
        <w:rPr>
          <w:b/>
        </w:rPr>
        <w:t>E. 3.2</w:t>
      </w:r>
    </w:p>
    <w:p>
      <w:r>
        <w:t>En l'espèce, la recourante n'a apporté aucun élément ni aucune pièces recevables en appel permettant de retenir, d'une part, d'autres revenus ou charges que ceux ressortant des pièces produites devant le premier juge et, d'autre part, que sa situation financière ne lui permettrait pas de rembourser la somme réclamée. Si le montant retenu à titre d'impôts est erroné (1'180 fr. / 12, soit 98 fr. 30 au lieu de 82 fr.), il n'est pas à lui seul déterminant. En effet, il résulte que le disponible de la cellule familiale formée par la recourante et sa fille s'élève à 1'724 fr. 20 (5'442 fr. 50 de ressources mensuelles [ (5'132 fr. 10 + 2'615 fr. 90 + 1'979 fr. 50 / 3) + 300 fr. + 1'900 fr. ] – 3'718 fr. 30 de charges admissibles [738 fr. de loyer, 427 fr. de primes d'assurance-maladie mère/fille, 98 fr. 30 d'impôts, 115 fr. d'abonnement TPG mère/fille, 1'950 fr d'entretien de base OP mère/fille, ainsi qu'une majoration de 20% de ce dernier montant]). Les frais divers allégués par la recourante seront écartés, n'ayant pas été prouvés. Dès lors, ce solde est suffisant pour couvrir en moins d'une année la somme de 10'000 fr. dont le remboursement est exigé. Compte tenu de ce qui précède, c'est à bon droit que le premier juge a retenu que la recourante était en mesure de rembourser une partie des prestations de l'Etat, au besoin par mensualités. Partant, le recours, infondé, sera rejeté. Il n'y a pas lieu en conséquence de statuer sur l'effet suspensif sollicité par la recourante.</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10 mars 2015 par le Vice-président du Tribunal civil dans la cause AC/2634/2012. Au fond : Le rejette. Déboute A______ de toutes autres conclusions. Dit qu'il n'est pas perçu de frais judiciaires pour le recours. Notifie une copie de la présente décision à A______ en l'Étude de M e François Rod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